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4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gridCol w:w="113"/>
      </w:tblGrid>
      <w:tr w14:paraId="35063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41F0D0">
            <w:pPr>
              <w:pStyle w:val="8"/>
              <w:framePr w:wrap="notBeside" w:vAnchor="page" w:hAnchor="page" w:x="1372" w:y="568"/>
              <w:tabs>
                <w:tab w:val="clear" w:pos="4153"/>
                <w:tab w:val="clear" w:pos="8306"/>
              </w:tabs>
              <w:jc w:val="left"/>
              <w:rPr>
                <w:rFonts w:hint="eastAsia" w:ascii="黑体" w:hAnsi="黑体" w:eastAsia="黑体"/>
                <w:kern w:val="0"/>
                <w:sz w:val="21"/>
                <w:szCs w:val="21"/>
              </w:rPr>
            </w:pPr>
            <w:bookmarkStart w:id="0" w:name="mbookmark10"/>
            <w:r>
              <w:rPr>
                <w:rFonts w:ascii="Times New Roman" w:hAnsi="Times New Roman" w:eastAsia="黑体"/>
                <w:kern w:val="0"/>
                <w:sz w:val="21"/>
                <w:szCs w:val="21"/>
              </w:rPr>
              <w:fldChar w:fldCharType="begin">
                <w:fldData xml:space="preserve">ZQBKAHoAdABYAFEAMQAwAFYATgBXAGQAdgAyADkAbQBNAGoATwA1AHgAQwBXAE8AbQBLAFoAUgBj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</w:fldData>
              </w:fldChar>
            </w:r>
            <w:r>
              <w:rPr>
                <w:rFonts w:hint="eastAsia" w:ascii="Times New Roman" w:hAnsi="Times New Roman" w:eastAsia="黑体"/>
                <w:kern w:val="0"/>
                <w:sz w:val="21"/>
                <w:szCs w:val="21"/>
              </w:rPr>
              <w:instrText xml:space="preserve">ADDIN CNKISM.UserStyle</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fldChar w:fldCharType="end"/>
            </w: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7CC01B40">
            <w:pPr>
              <w:pStyle w:val="8"/>
              <w:framePr w:wrap="notBeside" w:vAnchor="page" w:hAnchor="page" w:x="1372" w:y="568"/>
              <w:tabs>
                <w:tab w:val="clear" w:pos="4153"/>
                <w:tab w:val="clear" w:pos="8306"/>
              </w:tabs>
              <w:jc w:val="both"/>
              <w:rPr>
                <w:rFonts w:hint="eastAsia" w:ascii="黑体" w:hAnsi="黑体" w:eastAsia="黑体"/>
                <w:kern w:val="0"/>
                <w:sz w:val="21"/>
                <w:szCs w:val="21"/>
              </w:rPr>
            </w:pPr>
            <w:bookmarkStart w:id="1" w:name="ICS"/>
            <w:r>
              <w:rPr>
                <w:rFonts w:ascii="黑体" w:hAnsi="黑体" w:eastAsia="黑体"/>
                <w:kern w:val="0"/>
                <w:sz w:val="21"/>
                <w:szCs w:val="21"/>
              </w:rPr>
              <w:fldChar w:fldCharType="begin">
                <w:ffData>
                  <w:name w:val="I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rPr>
              <w:t>35.240</w:t>
            </w:r>
            <w:r>
              <w:rPr>
                <w:rFonts w:ascii="黑体" w:hAnsi="黑体" w:eastAsia="黑体"/>
                <w:kern w:val="0"/>
                <w:sz w:val="21"/>
                <w:szCs w:val="21"/>
              </w:rPr>
              <w:fldChar w:fldCharType="end"/>
            </w:r>
            <w:bookmarkEnd w:id="1"/>
          </w:p>
        </w:tc>
        <w:tc>
          <w:tcPr>
            <w:tcW w:w="113" w:type="dxa"/>
          </w:tcPr>
          <w:p w14:paraId="70E24F39">
            <w:pPr>
              <w:pStyle w:val="8"/>
              <w:framePr w:wrap="notBeside" w:vAnchor="page" w:hAnchor="page" w:x="1372" w:y="568"/>
              <w:tabs>
                <w:tab w:val="clear" w:pos="4153"/>
                <w:tab w:val="clear" w:pos="8306"/>
              </w:tabs>
              <w:ind w:left="3"/>
              <w:jc w:val="both"/>
              <w:rPr>
                <w:rFonts w:hint="eastAsia" w:ascii="黑体" w:hAnsi="黑体" w:eastAsia="黑体"/>
                <w:kern w:val="0"/>
                <w:sz w:val="21"/>
                <w:szCs w:val="21"/>
              </w:rPr>
            </w:pPr>
          </w:p>
        </w:tc>
      </w:tr>
      <w:tr w14:paraId="0FC3A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AD2EF6">
            <w:pPr>
              <w:pStyle w:val="8"/>
              <w:framePr w:wrap="notBeside" w:vAnchor="page" w:hAnchor="page" w:x="1372" w:y="568"/>
              <w:tabs>
                <w:tab w:val="clear" w:pos="4153"/>
                <w:tab w:val="clear" w:pos="8306"/>
              </w:tabs>
              <w:spacing w:before="40"/>
              <w:jc w:val="left"/>
              <w:rPr>
                <w:rFonts w:hint="eastAsia"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70EF71C6">
            <w:pPr>
              <w:pStyle w:val="8"/>
              <w:framePr w:wrap="notBeside" w:vAnchor="page" w:hAnchor="page" w:x="1372" w:y="568"/>
              <w:tabs>
                <w:tab w:val="clear" w:pos="4153"/>
                <w:tab w:val="clear" w:pos="8306"/>
              </w:tabs>
              <w:spacing w:before="40"/>
              <w:jc w:val="left"/>
              <w:rPr>
                <w:rFonts w:hint="eastAsia" w:ascii="黑体" w:hAnsi="黑体" w:eastAsia="黑体"/>
                <w:kern w:val="0"/>
                <w:sz w:val="21"/>
                <w:szCs w:val="21"/>
              </w:rPr>
            </w:pPr>
            <w:bookmarkStart w:id="2" w:name="CCS"/>
            <w:r>
              <w:rPr>
                <w:rFonts w:ascii="黑体" w:hAnsi="黑体" w:eastAsia="黑体"/>
                <w:kern w:val="0"/>
                <w:sz w:val="21"/>
                <w:szCs w:val="21"/>
              </w:rPr>
              <w:fldChar w:fldCharType="begin">
                <w:ffData>
                  <w:name w:val="C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rPr>
              <w:t>L 67</w:t>
            </w:r>
            <w:r>
              <w:rPr>
                <w:rFonts w:ascii="黑体" w:hAnsi="黑体" w:eastAsia="黑体"/>
                <w:kern w:val="0"/>
                <w:sz w:val="21"/>
                <w:szCs w:val="21"/>
              </w:rPr>
              <w:fldChar w:fldCharType="end"/>
            </w:r>
            <w:bookmarkEnd w:id="2"/>
          </w:p>
        </w:tc>
        <w:tc>
          <w:tcPr>
            <w:tcW w:w="113" w:type="dxa"/>
          </w:tcPr>
          <w:p w14:paraId="2CECB40A">
            <w:pPr>
              <w:pStyle w:val="8"/>
              <w:framePr w:wrap="notBeside" w:vAnchor="page" w:hAnchor="page" w:x="1372" w:y="568"/>
              <w:tabs>
                <w:tab w:val="clear" w:pos="4153"/>
                <w:tab w:val="clear" w:pos="8306"/>
              </w:tabs>
              <w:spacing w:before="40"/>
              <w:jc w:val="left"/>
              <w:rPr>
                <w:rFonts w:hint="eastAsia" w:ascii="黑体" w:hAnsi="黑体" w:eastAsia="黑体"/>
                <w:kern w:val="0"/>
                <w:sz w:val="21"/>
                <w:szCs w:val="21"/>
              </w:rPr>
            </w:pPr>
          </w:p>
        </w:tc>
      </w:tr>
    </w:tbl>
    <w:p w14:paraId="600CC1E0">
      <w:pPr>
        <w:pStyle w:val="58"/>
        <w:framePr w:w="7773" w:h="1111" w:hRule="exact" w:wrap="around" w:vAnchor="page" w:hAnchor="page" w:x="3060" w:y="1201"/>
        <w:widowControl w:val="0"/>
        <w:spacing w:line="240" w:lineRule="auto"/>
        <w:ind w:left="240" w:leftChars="100"/>
      </w:pPr>
      <w:r>
        <w:rPr>
          <w:rFonts w:ascii="Calibri" w:hAnsi="Calibri"/>
          <w:b w:val="0"/>
          <w:w w:val="100"/>
          <w:kern w:val="2"/>
          <w:sz w:val="21"/>
          <w:szCs w:val="21"/>
        </w:rPr>
        <w:drawing>
          <wp:inline distT="0" distB="0" distL="0" distR="0">
            <wp:extent cx="796290" cy="397510"/>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Start w:id="3" w:name="stdType2"/>
      <w:r>
        <w:fldChar w:fldCharType="begin">
          <w:ffData>
            <w:name w:val="stdType2"/>
            <w:enabled/>
            <w:calcOnExit w:val="0"/>
            <w:textInput>
              <w:maxLength w:val="7"/>
            </w:textInput>
          </w:ffData>
        </w:fldChar>
      </w:r>
      <w:r>
        <w:instrText xml:space="preserve">FORMTEXT</w:instrText>
      </w:r>
      <w:r>
        <w:fldChar w:fldCharType="separate"/>
      </w:r>
      <w:r>
        <w:rPr>
          <w:rFonts w:hint="eastAsia"/>
        </w:rPr>
        <w:t>37</w:t>
      </w:r>
      <w:r>
        <w:fldChar w:fldCharType="end"/>
      </w:r>
      <w:bookmarkEnd w:id="3"/>
    </w:p>
    <w:p w14:paraId="6476855D">
      <w:pPr>
        <w:pStyle w:val="58"/>
        <w:framePr w:w="7773" w:h="1111" w:hRule="exact" w:wrap="around" w:vAnchor="page" w:hAnchor="page" w:x="3060" w:y="1201"/>
        <w:jc w:val="center"/>
        <w:rPr>
          <w:b w:val="0"/>
        </w:rPr>
      </w:pPr>
    </w:p>
    <w:p w14:paraId="31E73C91">
      <w:pPr>
        <w:pStyle w:val="59"/>
        <w:framePr w:wrap="around" w:x="1410" w:y="2281"/>
        <w:rPr>
          <w:rFonts w:hint="eastAsia" w:ascii="黑体" w:hAnsi="黑体" w:eastAsia="黑体"/>
          <w:b w:val="0"/>
          <w:bCs w:val="0"/>
          <w:w w:val="100"/>
          <w:szCs w:val="48"/>
        </w:rPr>
      </w:pPr>
      <w:bookmarkStart w:id="4" w:name="StdTypeName"/>
      <w:bookmarkStart w:id="5" w:name="_Hlk26473981"/>
      <w:bookmarkStart w:id="6" w:name="FY"/>
      <w:r>
        <w:rPr>
          <w:rFonts w:ascii="黑体" w:eastAsia="黑体"/>
          <w:b w:val="0"/>
          <w:bCs w:val="0"/>
          <w:w w:val="100"/>
        </w:rPr>
        <w:fldChar w:fldCharType="begin">
          <w:ffData>
            <w:name w:val="StdTypeName"/>
            <w:enabled/>
            <w:calcOnExit w:val="0"/>
            <w:textInput/>
          </w:ffData>
        </w:fldChar>
      </w:r>
      <w:r>
        <w:rPr>
          <w:rFonts w:ascii="黑体" w:eastAsia="黑体"/>
          <w:b w:val="0"/>
          <w:bCs w:val="0"/>
          <w:w w:val="100"/>
        </w:rPr>
        <w:instrText xml:space="preserve"> FORMTEXT </w:instrText>
      </w:r>
      <w:r>
        <w:rPr>
          <w:rFonts w:ascii="黑体" w:eastAsia="黑体"/>
          <w:b w:val="0"/>
          <w:bCs w:val="0"/>
          <w:w w:val="100"/>
        </w:rPr>
        <w:fldChar w:fldCharType="separate"/>
      </w:r>
      <w:r>
        <w:rPr>
          <w:rFonts w:hint="eastAsia" w:ascii="黑体" w:eastAsia="黑体"/>
          <w:b w:val="0"/>
          <w:bCs w:val="0"/>
          <w:w w:val="100"/>
        </w:rPr>
        <w:t>山东省</w:t>
      </w:r>
      <w:r>
        <w:rPr>
          <w:rFonts w:ascii="黑体" w:eastAsia="黑体"/>
          <w:b w:val="0"/>
          <w:bCs w:val="0"/>
          <w:w w:val="100"/>
        </w:rPr>
        <w:fldChar w:fldCharType="end"/>
      </w:r>
      <w:bookmarkEnd w:id="4"/>
      <w:r>
        <w:rPr>
          <w:rFonts w:hint="eastAsia" w:ascii="黑体" w:hAnsi="黑体" w:eastAsia="黑体"/>
          <w:b w:val="0"/>
          <w:bCs w:val="0"/>
          <w:w w:val="100"/>
          <w:szCs w:val="48"/>
        </w:rPr>
        <w:t>地方标准</w:t>
      </w:r>
    </w:p>
    <w:bookmarkEnd w:id="5"/>
    <w:p w14:paraId="0F0B6337">
      <w:pPr>
        <w:pStyle w:val="65"/>
        <w:framePr w:h="6974" w:hRule="exact" w:wrap="around" w:x="1419" w:anchorLock="1"/>
        <w:rPr>
          <w:rFonts w:hint="eastAsia"/>
        </w:rPr>
      </w:pPr>
      <w:bookmarkStart w:id="7" w:name="StdName"/>
      <w:r>
        <w:rPr>
          <w:rFonts w:hint="eastAsia"/>
        </w:rPr>
        <w:fldChar w:fldCharType="begin">
          <w:ffData>
            <w:name w:val="StdName"/>
            <w:enabled/>
            <w:calcOnExit w:val="0"/>
            <w:textInput>
              <w:default w:val="人工智能 应用场景分类 第4部分：大模型"/>
            </w:textInput>
          </w:ffData>
        </w:fldChar>
      </w:r>
      <w:r>
        <w:rPr>
          <w:rFonts w:hint="eastAsia"/>
        </w:rPr>
        <w:instrText xml:space="preserve">FORMTEXT</w:instrText>
      </w:r>
      <w:r>
        <w:rPr>
          <w:rFonts w:hint="eastAsia"/>
        </w:rPr>
        <w:fldChar w:fldCharType="separate"/>
      </w:r>
      <w:r>
        <w:rPr>
          <w:rFonts w:hint="eastAsia"/>
        </w:rPr>
        <w:t>人工智能 应用场景分类 第4部分：大模型</w:t>
      </w:r>
      <w:r>
        <w:rPr>
          <w:rFonts w:hint="eastAsia"/>
        </w:rPr>
        <w:fldChar w:fldCharType="end"/>
      </w:r>
      <w:bookmarkEnd w:id="7"/>
    </w:p>
    <w:p w14:paraId="42E9F4F8">
      <w:pPr>
        <w:framePr w:w="9639" w:h="6974" w:hRule="exact" w:wrap="around" w:vAnchor="page" w:hAnchor="page" w:x="1419" w:y="6408" w:anchorLock="1"/>
        <w:ind w:left="-1418"/>
      </w:pPr>
    </w:p>
    <w:p w14:paraId="2467AC95">
      <w:pPr>
        <w:pStyle w:val="60"/>
        <w:framePr w:h="6974" w:hRule="exact" w:wrap="around" w:x="1419"/>
        <w:spacing w:before="0"/>
        <w:textAlignment w:val="bottom"/>
      </w:pPr>
      <w:bookmarkStart w:id="8" w:name="StdEnglishName"/>
      <w:r>
        <w:fldChar w:fldCharType="begin">
          <w:ffData>
            <w:name w:val="StdEnglishName"/>
            <w:enabled/>
            <w:calcOnExit w:val="0"/>
            <w:textInput>
              <w:default w:val="Artificial intelligence application scenarios classification part 4: large models"/>
            </w:textInput>
          </w:ffData>
        </w:fldChar>
      </w:r>
      <w:r>
        <w:instrText xml:space="preserve">FORMTEXT</w:instrText>
      </w:r>
      <w:r>
        <w:fldChar w:fldCharType="separate"/>
      </w:r>
      <w:r>
        <w:t>Artificial intelligence application scenarios classification part 4: large models</w:t>
      </w:r>
      <w:r>
        <w:fldChar w:fldCharType="end"/>
      </w:r>
      <w:bookmarkEnd w:id="8"/>
    </w:p>
    <w:p w14:paraId="3854857B">
      <w:pPr>
        <w:framePr w:w="9639" w:h="6974" w:hRule="exact" w:wrap="around" w:vAnchor="page" w:hAnchor="page" w:x="1419" w:y="6408" w:anchorLock="1"/>
        <w:spacing w:line="760" w:lineRule="exact"/>
        <w:ind w:left="-1418"/>
      </w:pPr>
    </w:p>
    <w:p w14:paraId="1D917FC0">
      <w:pPr>
        <w:pStyle w:val="60"/>
        <w:framePr w:h="6974" w:hRule="exact" w:wrap="around" w:x="1419"/>
        <w:spacing w:before="0"/>
        <w:textAlignment w:val="bottom"/>
      </w:pPr>
    </w:p>
    <w:p w14:paraId="71DEA7D6">
      <w:pPr>
        <w:pStyle w:val="60"/>
        <w:framePr w:h="6974" w:hRule="exact" w:wrap="around" w:x="1419"/>
        <w:spacing w:before="440" w:after="160"/>
        <w:textAlignment w:val="bottom"/>
        <w:rPr>
          <w:rFonts w:eastAsia="宋体"/>
          <w:sz w:val="24"/>
        </w:rPr>
      </w:pPr>
      <w:bookmarkStart w:id="9" w:name="StdState"/>
      <w:r>
        <w:rPr>
          <w:rFonts w:eastAsia="宋体"/>
          <w:sz w:val="24"/>
        </w:rPr>
        <w:fldChar w:fldCharType="begin">
          <w:ffData>
            <w:name w:val="StdState"/>
            <w:enabled/>
            <w:calcOnExit w:val="0"/>
            <w:ddList>
              <w:listEntry w:val="（征求意见稿）"/>
              <w:listEntry w:val=" "/>
              <w:listEntry w:val="草案版次选择"/>
              <w:listEntry w:val="（工作组讨论稿）"/>
              <w:listEntry w:val="（送审讨论稿）"/>
              <w:listEntry w:val="（送审稿）"/>
              <w:listEntry w:val="（报批稿）"/>
            </w:ddList>
          </w:ffData>
        </w:fldChar>
      </w:r>
      <w:r>
        <w:rPr>
          <w:rFonts w:eastAsia="宋体"/>
          <w:sz w:val="24"/>
        </w:rPr>
        <w:instrText xml:space="preserve">FORMDROPDOWN</w:instrText>
      </w:r>
      <w:r>
        <w:rPr>
          <w:rFonts w:eastAsia="宋体"/>
          <w:sz w:val="24"/>
        </w:rPr>
        <w:fldChar w:fldCharType="separate"/>
      </w:r>
      <w:r>
        <w:rPr>
          <w:rFonts w:eastAsia="宋体"/>
          <w:sz w:val="24"/>
        </w:rPr>
        <w:fldChar w:fldCharType="end"/>
      </w:r>
      <w:bookmarkEnd w:id="9"/>
    </w:p>
    <w:p w14:paraId="05D9BAB3">
      <w:pPr>
        <w:pStyle w:val="60"/>
        <w:framePr w:h="6974" w:hRule="exact" w:wrap="around" w:x="1419"/>
        <w:spacing w:before="180" w:line="240" w:lineRule="atLeast"/>
        <w:textAlignment w:val="bottom"/>
        <w:rPr>
          <w:sz w:val="21"/>
        </w:rPr>
      </w:pPr>
      <w:r>
        <w:rPr>
          <w:sz w:val="21"/>
        </w:rPr>
        <w:fldChar w:fldCharType="begin">
          <w:ffData>
            <w:name w:val="CMPLSH_DATE"/>
            <w:enabled/>
            <w:calcOnExit w:val="0"/>
            <w:textInput/>
          </w:ffData>
        </w:fldChar>
      </w:r>
      <w:bookmarkStart w:id="10" w:name="CMPLSH_DATE"/>
      <w:r>
        <w:rPr>
          <w:sz w:val="21"/>
        </w:rPr>
        <w:instrText xml:space="preserve"> FORMTEXT </w:instrText>
      </w:r>
      <w:r>
        <w:rPr>
          <w:sz w:val="21"/>
        </w:rPr>
        <w:fldChar w:fldCharType="separate"/>
      </w:r>
      <w:r>
        <w:rPr>
          <w:sz w:val="21"/>
        </w:rPr>
        <w:t>     </w:t>
      </w:r>
      <w:r>
        <w:rPr>
          <w:sz w:val="21"/>
        </w:rPr>
        <w:fldChar w:fldCharType="end"/>
      </w:r>
      <w:bookmarkEnd w:id="10"/>
    </w:p>
    <w:p w14:paraId="0CDC258B">
      <w:pPr>
        <w:pStyle w:val="60"/>
        <w:framePr w:h="6974" w:hRule="exact" w:wrap="around" w:x="1419"/>
        <w:spacing w:before="592" w:beforeLines="190" w:after="93" w:afterLines="30" w:line="240" w:lineRule="auto"/>
        <w:textAlignment w:val="bottom"/>
        <w:rPr>
          <w:rFonts w:eastAsia="宋体"/>
          <w:bCs/>
          <w:sz w:val="21"/>
        </w:rPr>
      </w:pPr>
      <w:r>
        <w:rPr>
          <w:rFonts w:eastAsia="宋体"/>
          <w:bCs/>
          <w:sz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rFonts w:eastAsia="宋体"/>
          <w:bCs/>
          <w:sz w:val="21"/>
        </w:rPr>
        <w:instrText xml:space="preserve"> FORMDROPDOWN </w:instrText>
      </w:r>
      <w:r>
        <w:rPr>
          <w:rFonts w:eastAsia="宋体"/>
          <w:bCs/>
          <w:sz w:val="21"/>
        </w:rPr>
        <w:fldChar w:fldCharType="separate"/>
      </w:r>
      <w:r>
        <w:rPr>
          <w:rFonts w:eastAsia="宋体"/>
          <w:bCs/>
          <w:sz w:val="21"/>
        </w:rPr>
        <w:fldChar w:fldCharType="end"/>
      </w:r>
      <w:bookmarkEnd w:id="11"/>
    </w:p>
    <w:bookmarkEnd w:id="6"/>
    <w:p w14:paraId="74990808">
      <w:pPr>
        <w:pStyle w:val="61"/>
        <w:framePr w:wrap="around" w:hAnchor="page" w:y="14101"/>
      </w:pPr>
      <w:bookmarkStart w:id="12" w:name="StdIssueDate"/>
      <w:r>
        <w:rPr>
          <w:rFonts w:hint="eastAsia" w:ascii="黑体" w:hAnsi="黑体" w:cs="黑体"/>
        </w:rPr>
        <w:fldChar w:fldCharType="begin">
          <w:ffData>
            <w:name w:val="StdIssueDate"/>
            <w:enabled/>
            <w:calcOnExit w:val="0"/>
            <w:textInput>
              <w:default w:val="XXXX-XX-XX"/>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XXXX-XX-XX</w:t>
      </w:r>
      <w:r>
        <w:rPr>
          <w:rFonts w:hint="eastAsia" w:ascii="黑体" w:hAnsi="黑体" w:cs="黑体"/>
        </w:rPr>
        <w:fldChar w:fldCharType="end"/>
      </w:r>
      <w:bookmarkEnd w:id="12"/>
      <w:r>
        <w:rPr>
          <w:rFonts w:hint="eastAsia"/>
        </w:rPr>
        <w:t>发布</w:t>
      </w:r>
      <w:r>
        <mc:AlternateContent>
          <mc:Choice Requires="wps">
            <w:drawing>
              <wp:anchor distT="0" distB="0" distL="114300" distR="114300" simplePos="0" relativeHeight="251660288" behindDoc="0" locked="1" layoutInCell="1" allowOverlap="1">
                <wp:simplePos x="0" y="0"/>
                <wp:positionH relativeFrom="page">
                  <wp:posOffset>900430</wp:posOffset>
                </wp:positionH>
                <wp:positionV relativeFrom="page">
                  <wp:posOffset>9251950</wp:posOffset>
                </wp:positionV>
                <wp:extent cx="6120130" cy="0"/>
                <wp:effectExtent l="5080" t="12700" r="8890" b="6350"/>
                <wp:wrapNone/>
                <wp:docPr id="178058850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728.5pt;height:0pt;width:481.9pt;mso-position-horizontal-relative:page;mso-position-vertical-relative:page;z-index:251660288;mso-width-relative:page;mso-height-relative:page;" filled="f" stroked="t" coordsize="21600,21600" o:gfxdata="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Hl&#10;PwzXAAAADgEAAA8AAAAAAAAAAQAgAAAAIgAAAGRycy9kb3ducmV2LnhtbFBLAQIUABQAAAAIAIdO&#10;4kDX8l3k6wEAALMDAAAOAAAAAAAAAAEAIAAAACYBAABkcnMvZTJvRG9jLnhtbFBLBQYAAAAABgAG&#10;AFkBAACDBQAAAAA=&#10;">
                <v:fill on="f" focussize="0,0"/>
                <v:stroke color="#000000" joinstyle="round"/>
                <v:imagedata o:title=""/>
                <o:lock v:ext="edit" aspectratio="f"/>
                <w10:anchorlock/>
              </v:line>
            </w:pict>
          </mc:Fallback>
        </mc:AlternateContent>
      </w:r>
    </w:p>
    <w:p w14:paraId="2DD60023">
      <w:pPr>
        <w:pStyle w:val="62"/>
        <w:framePr w:wrap="around" w:hAnchor="page" w:y="14101"/>
      </w:pPr>
      <w:bookmarkStart w:id="13" w:name="StdApplyDate"/>
      <w:r>
        <w:rPr>
          <w:rFonts w:hint="eastAsia" w:ascii="黑体" w:hAnsi="黑体" w:cs="黑体"/>
        </w:rPr>
        <w:fldChar w:fldCharType="begin">
          <w:ffData>
            <w:name w:val="StdApplyDate"/>
            <w:enabled/>
            <w:calcOnExit w:val="0"/>
            <w:textInput>
              <w:default w:val="XXXX-XX-XX"/>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XXXX-XX-XX</w:t>
      </w:r>
      <w:r>
        <w:rPr>
          <w:rFonts w:hint="eastAsia" w:ascii="黑体" w:hAnsi="黑体" w:cs="黑体"/>
        </w:rPr>
        <w:fldChar w:fldCharType="end"/>
      </w:r>
      <w:bookmarkEnd w:id="13"/>
      <w:r>
        <w:rPr>
          <w:rFonts w:hint="eastAsia"/>
        </w:rPr>
        <w:t>实施</w:t>
      </w:r>
    </w:p>
    <w:p w14:paraId="05D0017B"/>
    <w:p w14:paraId="17D57918">
      <w:pPr>
        <w:pStyle w:val="63"/>
        <w:framePr w:x="1515" w:y="3271"/>
      </w:pPr>
      <w:r>
        <w:rPr>
          <w:rFonts w:hint="eastAsia"/>
        </w:rPr>
        <w:t xml:space="preserve">DB </w:t>
      </w:r>
      <w:r>
        <w:fldChar w:fldCharType="begin">
          <w:ffData>
            <w:name w:val="StdType"/>
            <w:enabled/>
            <w:calcOnExit w:val="0"/>
            <w:textInput>
              <w:default w:val="XX/T"/>
            </w:textInput>
          </w:ffData>
        </w:fldChar>
      </w:r>
      <w:bookmarkStart w:id="14" w:name="StdType"/>
      <w:r>
        <w:instrText xml:space="preserve"> FORMTEXT </w:instrText>
      </w:r>
      <w:r>
        <w:fldChar w:fldCharType="separate"/>
      </w:r>
      <w:r>
        <w:rPr>
          <w:rFonts w:hint="eastAsia"/>
        </w:rPr>
        <w:t>37</w:t>
      </w:r>
      <w:r>
        <w:t>/</w:t>
      </w:r>
      <w:r>
        <w:rPr>
          <w:rFonts w:hint="eastAsia"/>
        </w:rPr>
        <w:t>T</w:t>
      </w:r>
      <w:r>
        <w:fldChar w:fldCharType="end"/>
      </w:r>
      <w:bookmarkEnd w:id="14"/>
      <w:r>
        <w:t xml:space="preserve"> </w:t>
      </w:r>
      <w:r>
        <w:fldChar w:fldCharType="begin">
          <w:ffData>
            <w:name w:val="StdNo_F"/>
            <w:enabled/>
            <w:calcOnExit w:val="0"/>
            <w:textInput>
              <w:default w:val="XXXXX"/>
            </w:textInput>
          </w:ffData>
        </w:fldChar>
      </w:r>
      <w:bookmarkStart w:id="15" w:name="StdNo_F"/>
      <w:r>
        <w:instrText xml:space="preserve"> FORMTEXT </w:instrText>
      </w:r>
      <w:r>
        <w:fldChar w:fldCharType="separate"/>
      </w:r>
      <w:r>
        <w:t>XXXXX</w:t>
      </w:r>
      <w:r>
        <w:fldChar w:fldCharType="end"/>
      </w:r>
      <w:bookmarkEnd w:id="15"/>
      <w:r>
        <w:rPr>
          <w:rFonts w:hAnsi="黑体"/>
        </w:rPr>
        <w:t>—</w:t>
      </w:r>
      <w:r>
        <w:fldChar w:fldCharType="begin">
          <w:ffData>
            <w:name w:val="StdNo_B"/>
            <w:enabled/>
            <w:calcOnExit w:val="0"/>
            <w:textInput>
              <w:default w:val="XXXX"/>
            </w:textInput>
          </w:ffData>
        </w:fldChar>
      </w:r>
      <w:bookmarkStart w:id="16" w:name="StdNo_B"/>
      <w:r>
        <w:instrText xml:space="preserve"> FORMTEXT </w:instrText>
      </w:r>
      <w:r>
        <w:fldChar w:fldCharType="separate"/>
      </w:r>
      <w:r>
        <w:t>XXXX</w:t>
      </w:r>
      <w:r>
        <w:fldChar w:fldCharType="end"/>
      </w:r>
      <w:bookmarkEnd w:id="16"/>
    </w:p>
    <w:p w14:paraId="7393440A">
      <w:pPr>
        <w:pStyle w:val="64"/>
        <w:framePr w:x="1515" w:y="3271"/>
        <w:rPr>
          <w:rFonts w:hint="eastAsia" w:hAnsi="黑体"/>
        </w:rPr>
      </w:pPr>
    </w:p>
    <w:p w14:paraId="73A627EB">
      <w:pPr>
        <w:pStyle w:val="67"/>
        <w:framePr w:w="8148" w:h="584" w:hRule="exact" w:hSpace="181" w:vSpace="181" w:wrap="around" w:vAnchor="page" w:y="15256"/>
        <w:rPr>
          <w:rFonts w:hint="eastAsia" w:hAnsi="黑体"/>
        </w:rPr>
      </w:pPr>
      <w:r>
        <w:rPr>
          <w:rFonts w:hint="eastAsia" w:ascii="Times New Roman"/>
          <w:w w:val="100"/>
          <w:sz w:val="28"/>
          <w:szCs w:val="28"/>
        </w:rPr>
        <w:t>山东省市场监督管理局</w:t>
      </w:r>
      <w:r>
        <w:rPr>
          <w:rFonts w:ascii="Times New Roman"/>
          <w:w w:val="100"/>
          <w:sz w:val="28"/>
          <w:szCs w:val="28"/>
        </w:rPr>
        <w:t>  </w:t>
      </w:r>
      <w:r>
        <w:rPr>
          <w:rStyle w:val="68"/>
          <w:rFonts w:hint="eastAsia" w:hAnsi="黑体"/>
        </w:rPr>
        <w:t>发布</w:t>
      </w:r>
    </w:p>
    <w:p w14:paraId="48565EFA">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1782445</wp:posOffset>
                </wp:positionV>
                <wp:extent cx="6120130" cy="0"/>
                <wp:effectExtent l="5080" t="6985" r="8890" b="12065"/>
                <wp:wrapNone/>
                <wp:docPr id="283542035"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pt;margin-top:140.35pt;height:0pt;width:481.9pt;z-index:251661312;mso-width-relative:page;mso-height-relative:page;" filled="f" stroked="t" coordsize="21600,21600" o:gfxdata="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r2Jtu1QAAAAgBAAAPAAAAAAAAAAEAIAAAACIAAABk&#10;cnMvZG93bnJldi54bWxQSwECFAAUAAAACACHTuJAt98FVNABAACnAwAADgAAAAAAAAABACAAAAAk&#10;AQAAZHJzL2Uyb0RvYy54bWxQSwUGAAAAAAYABgBZAQAAZgUAAAAA&#10;">
                <v:fill on="f" focussize="0,0"/>
                <v:stroke color="#000000" joinstyle="round"/>
                <v:imagedata o:title=""/>
                <o:lock v:ext="edit" aspectratio="f"/>
              </v:line>
            </w:pict>
          </mc:Fallback>
        </mc:AlternateContent>
      </w:r>
    </w:p>
    <w:p w14:paraId="3486795C">
      <w:pPr>
        <w:pStyle w:val="20"/>
        <w:spacing w:after="686" w:afterLines="220"/>
        <w:ind w:firstLine="640"/>
        <w:jc w:val="center"/>
        <w:rPr>
          <w:rFonts w:hint="eastAsia" w:ascii="黑体" w:hAnsi="黑体" w:eastAsia="黑体"/>
          <w:sz w:val="32"/>
          <w:szCs w:val="32"/>
        </w:rPr>
        <w:sectPr>
          <w:pgSz w:w="11906" w:h="16838"/>
          <w:pgMar w:top="-340" w:right="1134" w:bottom="1021" w:left="1418" w:header="1418" w:footer="1134" w:gutter="0"/>
          <w:cols w:space="425" w:num="1"/>
          <w:docGrid w:type="lines" w:linePitch="312" w:charSpace="0"/>
        </w:sectPr>
      </w:pPr>
    </w:p>
    <w:bookmarkEnd w:id="0"/>
    <w:p w14:paraId="25EA7E6A">
      <w:pPr>
        <w:pStyle w:val="108"/>
        <w:spacing w:before="960" w:after="489"/>
      </w:pPr>
      <w:bookmarkStart w:id="17" w:name="mbookmark30"/>
      <w:r>
        <w:rPr>
          <w:spacing w:val="318"/>
        </w:rPr>
        <w:t>目</w:t>
      </w:r>
      <w:r>
        <w:t>次</w:t>
      </w:r>
    </w:p>
    <w:p w14:paraId="3EA7920F">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"1-1" \h \u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_Toc30386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_Toc30386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14:paraId="754CC912">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_Toc8862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_Toc8862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67E2B7FF">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_Toc1279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_Toc1279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F496EC2">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_Toc19930 </w:instrText>
      </w:r>
      <w:r>
        <w:rPr>
          <w:rFonts w:hint="eastAsia" w:ascii="宋体" w:hAnsi="宋体" w:eastAsia="宋体" w:cs="宋体"/>
        </w:rPr>
        <w:fldChar w:fldCharType="separate"/>
      </w:r>
      <w:r>
        <w:rPr>
          <w:rFonts w:hint="eastAsia" w:ascii="宋体" w:hAnsi="宋体" w:eastAsia="宋体" w:cs="宋体"/>
          <w:i w:val="0"/>
        </w:rPr>
        <w:t xml:space="preserve">3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_Toc19930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3D54E875">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_Toc31743 </w:instrText>
      </w:r>
      <w:r>
        <w:rPr>
          <w:rFonts w:hint="eastAsia" w:ascii="宋体" w:hAnsi="宋体" w:eastAsia="宋体" w:cs="宋体"/>
        </w:rPr>
        <w:fldChar w:fldCharType="separate"/>
      </w:r>
      <w:r>
        <w:rPr>
          <w:rFonts w:hint="eastAsia" w:ascii="宋体" w:hAnsi="宋体" w:eastAsia="宋体" w:cs="宋体"/>
          <w:i w:val="0"/>
        </w:rPr>
        <w:t xml:space="preserve">4 </w:t>
      </w:r>
      <w:r>
        <w:rPr>
          <w:rFonts w:hint="eastAsia" w:ascii="宋体" w:hAnsi="宋体" w:eastAsia="宋体" w:cs="宋体"/>
        </w:rPr>
        <w:t>分类原则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_Toc31743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3B1363E5">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_Toc3427 </w:instrText>
      </w:r>
      <w:r>
        <w:rPr>
          <w:rFonts w:hint="eastAsia" w:ascii="宋体" w:hAnsi="宋体" w:eastAsia="宋体" w:cs="宋体"/>
        </w:rPr>
        <w:fldChar w:fldCharType="separate"/>
      </w:r>
      <w:r>
        <w:rPr>
          <w:rFonts w:hint="eastAsia" w:ascii="宋体" w:hAnsi="宋体" w:eastAsia="宋体" w:cs="宋体"/>
          <w:i w:val="0"/>
        </w:rPr>
        <w:t xml:space="preserve">5 </w:t>
      </w:r>
      <w:r>
        <w:rPr>
          <w:rFonts w:hint="eastAsia" w:ascii="宋体" w:hAnsi="宋体" w:eastAsia="宋体" w:cs="宋体"/>
        </w:rPr>
        <w:t>行业通用场景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_Toc3427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265F6B3E">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_Toc9200 </w:instrText>
      </w:r>
      <w:r>
        <w:rPr>
          <w:rFonts w:hint="eastAsia" w:ascii="宋体" w:hAnsi="宋体" w:eastAsia="宋体" w:cs="宋体"/>
        </w:rPr>
        <w:fldChar w:fldCharType="separate"/>
      </w:r>
      <w:r>
        <w:rPr>
          <w:rFonts w:hint="eastAsia" w:ascii="宋体" w:hAnsi="宋体" w:eastAsia="宋体" w:cs="宋体"/>
          <w:i w:val="0"/>
        </w:rPr>
        <w:t xml:space="preserve">6 </w:t>
      </w:r>
      <w:r>
        <w:rPr>
          <w:rFonts w:hint="eastAsia" w:ascii="宋体" w:hAnsi="宋体" w:eastAsia="宋体" w:cs="宋体"/>
        </w:rPr>
        <w:t>行业专用场景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_Toc9200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137CA712">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_Toc25995 </w:instrText>
      </w:r>
      <w:r>
        <w:rPr>
          <w:rFonts w:hint="eastAsia" w:ascii="宋体" w:hAnsi="宋体" w:eastAsia="宋体" w:cs="宋体"/>
        </w:rPr>
        <w:fldChar w:fldCharType="separate"/>
      </w:r>
      <w:r>
        <w:rPr>
          <w:rFonts w:hint="eastAsia" w:ascii="宋体" w:hAnsi="宋体" w:eastAsia="宋体" w:cs="宋体"/>
          <w:i w:val="0"/>
        </w:rPr>
        <w:t xml:space="preserve">附　录　A </w:t>
      </w:r>
      <w:r>
        <w:rPr>
          <w:rFonts w:hint="eastAsia" w:ascii="宋体" w:hAnsi="宋体" w:eastAsia="宋体" w:cs="宋体"/>
        </w:rPr>
        <w:t xml:space="preserve"> （规范性附录） 附录A 行业专用场景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_Toc25995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0E50F9C8">
      <w:pPr>
        <w:pStyle w:val="9"/>
        <w:tabs>
          <w:tab w:val="right" w:leader="dot" w:pos="9354"/>
          <w:tab w:val="clear" w:pos="849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_Toc8359 </w:instrText>
      </w:r>
      <w:r>
        <w:rPr>
          <w:rFonts w:hint="eastAsia" w:ascii="宋体" w:hAnsi="宋体" w:eastAsia="宋体" w:cs="宋体"/>
        </w:rPr>
        <w:fldChar w:fldCharType="separate"/>
      </w:r>
      <w:r>
        <w:rPr>
          <w:rFonts w:hint="eastAsia" w:ascii="宋体" w:hAnsi="宋体" w:eastAsia="宋体" w:cs="宋体"/>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_Toc8359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14:paraId="6C8F0A7B">
      <w:pPr>
        <w:pStyle w:val="9"/>
        <w:tabs>
          <w:tab w:val="right" w:leader="dot" w:pos="9354"/>
          <w:tab w:val="clear" w:pos="8494"/>
        </w:tabs>
        <w:rPr>
          <w:rFonts w:hint="eastAsia"/>
        </w:rPr>
      </w:pPr>
      <w:r>
        <w:rPr>
          <w:rFonts w:hint="eastAsia" w:ascii="宋体" w:hAnsi="宋体" w:eastAsia="宋体" w:cs="宋体"/>
        </w:rPr>
        <w:fldChar w:fldCharType="end"/>
      </w:r>
    </w:p>
    <w:p w14:paraId="46920499">
      <w:pPr>
        <w:pStyle w:val="20"/>
        <w:rPr>
          <w:rFonts w:hint="eastAsia" w:cs="宋体"/>
        </w:rPr>
        <w:sectPr>
          <w:headerReference r:id="rId3" w:type="default"/>
          <w:footerReference r:id="rId5" w:type="default"/>
          <w:headerReference r:id="rId4" w:type="even"/>
          <w:footerReference r:id="rId6" w:type="even"/>
          <w:pgSz w:w="11906" w:h="16838"/>
          <w:pgMar w:top="1418" w:right="1134" w:bottom="1134" w:left="1418" w:header="1418" w:footer="1134" w:gutter="0"/>
          <w:pgNumType w:fmt="upperRoman" w:start="1"/>
          <w:cols w:space="425" w:num="1"/>
          <w:formProt w:val="0"/>
          <w:docGrid w:type="lines" w:linePitch="326" w:charSpace="0"/>
        </w:sectPr>
      </w:pPr>
    </w:p>
    <w:bookmarkEnd w:id="17"/>
    <w:p w14:paraId="6AC73B6B">
      <w:pPr>
        <w:pStyle w:val="42"/>
        <w:spacing w:before="0" w:after="489"/>
        <w:rPr>
          <w:rFonts w:hint="eastAsia"/>
        </w:rPr>
      </w:pPr>
      <w:bookmarkStart w:id="18" w:name="_Toc4280"/>
      <w:bookmarkStart w:id="19" w:name="_Toc5617"/>
      <w:bookmarkStart w:id="20" w:name="_Toc3825"/>
      <w:bookmarkStart w:id="21" w:name="_Toc3859"/>
      <w:bookmarkStart w:id="22" w:name="mbookmark40"/>
      <w:r>
        <w:rPr>
          <w:rFonts w:hint="eastAsia"/>
          <w:spacing w:val="317"/>
        </w:rPr>
        <w:tab/>
      </w:r>
      <w:bookmarkStart w:id="23" w:name="_Toc30386"/>
      <w:r>
        <w:rPr>
          <w:rFonts w:hint="eastAsia"/>
          <w:spacing w:val="317"/>
        </w:rPr>
        <w:t>前</w:t>
      </w:r>
      <w:r>
        <w:t>言</w:t>
      </w:r>
      <w:bookmarkEnd w:id="18"/>
      <w:bookmarkEnd w:id="19"/>
      <w:bookmarkEnd w:id="20"/>
      <w:bookmarkEnd w:id="21"/>
      <w:bookmarkEnd w:id="23"/>
    </w:p>
    <w:p w14:paraId="783F6FE7">
      <w:pPr>
        <w:pStyle w:val="20"/>
        <w:rPr>
          <w:rFonts w:hint="eastAsia"/>
        </w:rPr>
      </w:pPr>
      <w:r>
        <w:rPr>
          <w:rFonts w:hint="eastAsia"/>
        </w:rPr>
        <w:t>本文件按照GB/T 1.1—2020《标准化工作导则  第1部分：标准化文件的结构和起草规则》的规定起草。</w:t>
      </w:r>
    </w:p>
    <w:p w14:paraId="34B4F0D2">
      <w:pPr>
        <w:pStyle w:val="20"/>
        <w:rPr>
          <w:rFonts w:hint="eastAsia"/>
        </w:rPr>
      </w:pPr>
      <w:r>
        <w:rPr>
          <w:rFonts w:hint="eastAsia"/>
        </w:rPr>
        <w:t>请注意本文件的某些内容可能涉及专利。本文件的发布机构不承担识别专利的责任。</w:t>
      </w:r>
    </w:p>
    <w:p w14:paraId="1C878487">
      <w:pPr>
        <w:pStyle w:val="24"/>
        <w:ind w:firstLine="420"/>
        <w:rPr>
          <w:color w:val="000000" w:themeColor="text1"/>
          <w14:textFill>
            <w14:solidFill>
              <w14:schemeClr w14:val="tx1"/>
            </w14:solidFill>
          </w14:textFill>
        </w:rPr>
      </w:pPr>
      <w:r>
        <w:rPr>
          <w:rFonts w:hint="eastAsia"/>
        </w:rPr>
        <w:t>本文件由XXX</w:t>
      </w:r>
      <w:r>
        <w:rPr>
          <w:rFonts w:hint="eastAsia"/>
          <w:color w:val="000000" w:themeColor="text1"/>
          <w14:textFill>
            <w14:solidFill>
              <w14:schemeClr w14:val="tx1"/>
            </w14:solidFill>
          </w14:textFill>
        </w:rPr>
        <w:t>提出并归口。</w:t>
      </w:r>
    </w:p>
    <w:p w14:paraId="15F3F986">
      <w:pPr>
        <w:pStyle w:val="20"/>
        <w:rPr>
          <w:rFonts w:hint="eastAsia"/>
        </w:rPr>
      </w:pPr>
    </w:p>
    <w:p w14:paraId="4BB85249">
      <w:pPr>
        <w:pStyle w:val="20"/>
        <w:rPr>
          <w:rFonts w:hint="eastAsia"/>
        </w:rPr>
      </w:pPr>
    </w:p>
    <w:p w14:paraId="793994BB">
      <w:pPr>
        <w:pStyle w:val="20"/>
        <w:rPr>
          <w:rFonts w:hint="eastAsia"/>
        </w:rPr>
      </w:pPr>
    </w:p>
    <w:p w14:paraId="310BBE73">
      <w:pPr>
        <w:pStyle w:val="20"/>
        <w:rPr>
          <w:rFonts w:hint="eastAsia"/>
        </w:rPr>
      </w:pPr>
    </w:p>
    <w:p w14:paraId="2A9606A3">
      <w:pPr>
        <w:pStyle w:val="20"/>
        <w:rPr>
          <w:rFonts w:hint="eastAsia"/>
        </w:rPr>
        <w:sectPr>
          <w:footerReference r:id="rId7" w:type="default"/>
          <w:footerReference r:id="rId8" w:type="even"/>
          <w:pgSz w:w="11906" w:h="16838"/>
          <w:pgMar w:top="1418" w:right="1134" w:bottom="1134" w:left="1418" w:header="1418" w:footer="1134" w:gutter="0"/>
          <w:pgNumType w:fmt="upperRoman"/>
          <w:cols w:space="425" w:num="1"/>
          <w:formProt w:val="0"/>
          <w:docGrid w:type="lines" w:linePitch="326" w:charSpace="0"/>
        </w:sectPr>
      </w:pPr>
    </w:p>
    <w:bookmarkEnd w:id="22"/>
    <w:p w14:paraId="58897248">
      <w:pPr>
        <w:pStyle w:val="43"/>
        <w:spacing w:before="600" w:after="686" w:afterLines="220"/>
        <w:rPr>
          <w:rFonts w:hint="eastAsia"/>
        </w:rPr>
      </w:pPr>
      <w:bookmarkStart w:id="24" w:name="mbookmark60"/>
      <w:r>
        <w:rPr>
          <w:rFonts w:hint="eastAsia"/>
        </w:rPr>
        <w:t>人工智能 应用场景分类 第4部分：大模型</w:t>
      </w:r>
    </w:p>
    <w:p w14:paraId="2BF2108B">
      <w:pPr>
        <w:pStyle w:val="21"/>
        <w:spacing w:before="312" w:after="312"/>
        <w:rPr>
          <w:rFonts w:hint="eastAsia"/>
        </w:rPr>
      </w:pPr>
      <w:bookmarkStart w:id="25" w:name="_Toc98860474"/>
      <w:bookmarkStart w:id="26" w:name="_Toc20242"/>
      <w:bookmarkStart w:id="27" w:name="_Toc26986771"/>
      <w:bookmarkStart w:id="28" w:name="_Toc24884211"/>
      <w:bookmarkStart w:id="29" w:name="_Toc17233325"/>
      <w:bookmarkStart w:id="30" w:name="_Toc29036"/>
      <w:bookmarkStart w:id="31" w:name="_Toc98859012"/>
      <w:bookmarkStart w:id="32" w:name="_Toc26718930"/>
      <w:bookmarkStart w:id="33" w:name="_Toc8862"/>
      <w:bookmarkStart w:id="34" w:name="_Toc24884218"/>
      <w:bookmarkStart w:id="35" w:name="_Toc26986530"/>
      <w:bookmarkStart w:id="36" w:name="_Toc17233333"/>
      <w:bookmarkStart w:id="37" w:name="_Toc20683"/>
      <w:bookmarkStart w:id="38" w:name="_Toc6153"/>
      <w:bookmarkStart w:id="39" w:name="_Toc26648465"/>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717CEA">
      <w:pPr>
        <w:pStyle w:val="20"/>
        <w:rPr>
          <w:rFonts w:hint="eastAsia"/>
        </w:rPr>
      </w:pPr>
      <w:bookmarkStart w:id="40" w:name="_Toc17233326"/>
      <w:bookmarkStart w:id="41" w:name="_Toc17233334"/>
      <w:bookmarkStart w:id="42" w:name="_Toc26648466"/>
      <w:bookmarkStart w:id="43" w:name="_Toc24884212"/>
      <w:bookmarkStart w:id="44" w:name="_Toc24884219"/>
      <w:r>
        <w:rPr>
          <w:rFonts w:hint="eastAsia"/>
        </w:rPr>
        <w:t>本文件给出了行业大模型在制造业中的应用场景分类，包括行业通用场景及行业专用场景。</w:t>
      </w:r>
    </w:p>
    <w:p w14:paraId="1CD1DD60">
      <w:pPr>
        <w:pStyle w:val="20"/>
        <w:rPr>
          <w:rFonts w:hint="eastAsia"/>
        </w:rPr>
      </w:pPr>
      <w:r>
        <w:rPr>
          <w:rFonts w:hint="eastAsia"/>
        </w:rPr>
        <w:t>本文件适用于指导制造业行业大模型应用场景的分类工作。</w:t>
      </w:r>
    </w:p>
    <w:p w14:paraId="3A26607A">
      <w:pPr>
        <w:pStyle w:val="21"/>
        <w:spacing w:before="312" w:after="312"/>
        <w:rPr>
          <w:rFonts w:hint="eastAsia"/>
        </w:rPr>
      </w:pPr>
      <w:bookmarkStart w:id="45" w:name="_Toc98860475"/>
      <w:bookmarkStart w:id="46" w:name="_Toc16983"/>
      <w:bookmarkStart w:id="47" w:name="_Toc26986531"/>
      <w:bookmarkStart w:id="48" w:name="_Toc1279"/>
      <w:bookmarkStart w:id="49" w:name="_Toc16666"/>
      <w:bookmarkStart w:id="50" w:name="_Toc98859013"/>
      <w:bookmarkStart w:id="51" w:name="_Toc28304"/>
      <w:bookmarkStart w:id="52" w:name="_Toc1530"/>
      <w:bookmarkStart w:id="53" w:name="_Toc26718931"/>
      <w:bookmarkStart w:id="54" w:name="_Toc269867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D4FFAED">
      <w:pPr>
        <w:pStyle w:val="20"/>
        <w:rPr>
          <w:rFonts w:hint="eastAsia"/>
        </w:rPr>
      </w:pPr>
      <w:sdt>
        <w:sdtPr>
          <w:rPr>
            <w:rFonts w:hint="eastAsia"/>
          </w:rPr>
          <w:id w:val="715848253"/>
          <w:placeholder>
            <w:docPart w:val="{83e8c4f6-878b-42dd-ae38-1dc03d03e3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0C929596">
      <w:pPr>
        <w:pStyle w:val="20"/>
        <w:rPr>
          <w:rFonts w:hint="eastAsia"/>
        </w:rPr>
      </w:pPr>
      <w:r>
        <w:rPr>
          <w:rFonts w:hint="eastAsia"/>
          <w:lang w:val="en-US" w:eastAsia="zh-CN"/>
        </w:rPr>
        <w:t xml:space="preserve">GB/T 45288.1—2025 </w:t>
      </w:r>
      <w:r>
        <w:rPr>
          <w:rFonts w:hint="default"/>
          <w:lang w:val="en-US" w:eastAsia="zh-CN"/>
        </w:rPr>
        <w:t>人工智能 大模型 第</w:t>
      </w:r>
      <w:r>
        <w:rPr>
          <w:rFonts w:hint="eastAsia"/>
          <w:lang w:val="en-US" w:eastAsia="zh-CN"/>
        </w:rPr>
        <w:t>1</w:t>
      </w:r>
      <w:r>
        <w:rPr>
          <w:rFonts w:hint="default"/>
          <w:lang w:val="en-US" w:eastAsia="zh-CN"/>
        </w:rPr>
        <w:t>部分：</w:t>
      </w:r>
      <w:r>
        <w:rPr>
          <w:rFonts w:hint="eastAsia"/>
          <w:lang w:val="en-US" w:eastAsia="zh-CN"/>
        </w:rPr>
        <w:t>通用要求</w:t>
      </w:r>
    </w:p>
    <w:p w14:paraId="305A4D16">
      <w:pPr>
        <w:pStyle w:val="21"/>
        <w:spacing w:before="312" w:after="312"/>
        <w:rPr>
          <w:rFonts w:hint="eastAsia"/>
        </w:rPr>
      </w:pPr>
      <w:bookmarkStart w:id="55" w:name="_Toc13360"/>
      <w:bookmarkStart w:id="56" w:name="_Toc98860476"/>
      <w:bookmarkStart w:id="57" w:name="_Toc20807"/>
      <w:bookmarkStart w:id="58" w:name="_Toc19930"/>
      <w:bookmarkStart w:id="59" w:name="_Toc253"/>
      <w:bookmarkStart w:id="60" w:name="_Toc98859014"/>
      <w:bookmarkStart w:id="61" w:name="_Toc4105"/>
      <w:r>
        <w:rPr>
          <w:rFonts w:hint="eastAsia"/>
        </w:rPr>
        <w:t>术语和定义</w:t>
      </w:r>
      <w:bookmarkEnd w:id="55"/>
      <w:bookmarkEnd w:id="56"/>
      <w:bookmarkEnd w:id="57"/>
      <w:bookmarkEnd w:id="58"/>
      <w:bookmarkEnd w:id="59"/>
      <w:bookmarkEnd w:id="60"/>
      <w:bookmarkEnd w:id="61"/>
    </w:p>
    <w:sdt>
      <w:sdtPr>
        <w:id w:val="147462768"/>
        <w:placeholder>
          <w:docPart w:val="{0445ee05-1a51-49ca-9f95-4e74253510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34C098E">
          <w:pPr>
            <w:pStyle w:val="20"/>
            <w:rPr>
              <w:rFonts w:hint="eastAsia"/>
            </w:rPr>
          </w:pPr>
          <w:bookmarkStart w:id="62" w:name="_Toc26986532"/>
          <w:bookmarkEnd w:id="62"/>
          <w:r>
            <w:t>下列术语和定义适用于本文件。</w:t>
          </w:r>
        </w:p>
      </w:sdtContent>
    </w:sdt>
    <w:p w14:paraId="671747C7">
      <w:pPr>
        <w:pStyle w:val="84"/>
        <w:ind w:left="420" w:hanging="420"/>
        <w:rPr>
          <w:rFonts w:hint="eastAsia"/>
        </w:rPr>
      </w:pPr>
      <w:r>
        <w:rPr>
          <w:rFonts w:hint="eastAsia"/>
        </w:rPr>
        <w:br w:type="textWrapping"/>
      </w:r>
      <w:r>
        <w:rPr>
          <w:rFonts w:hint="eastAsia"/>
        </w:rPr>
        <w:t>大模型  large-scale model</w:t>
      </w:r>
    </w:p>
    <w:p w14:paraId="03298A2B">
      <w:pPr>
        <w:pStyle w:val="24"/>
        <w:ind w:firstLine="420"/>
      </w:pPr>
      <w:r>
        <w:rPr>
          <w:rFonts w:hint="eastAsia"/>
        </w:rPr>
        <w:t>基于大量数据训练得到，具有复杂计算架构，能处理复杂任务，且具备一定泛化性的深度学习模型。</w:t>
      </w:r>
    </w:p>
    <w:p w14:paraId="6BA6442C">
      <w:pPr>
        <w:pStyle w:val="24"/>
        <w:ind w:firstLine="420"/>
      </w:pPr>
      <w:r>
        <w:rPr>
          <w:rFonts w:hint="eastAsia"/>
        </w:rPr>
        <w:t>[来源：GB/T 45288.1—2025,3.1]</w:t>
      </w:r>
    </w:p>
    <w:p w14:paraId="649240CC">
      <w:pPr>
        <w:pStyle w:val="84"/>
        <w:ind w:left="420" w:hanging="420"/>
        <w:rPr>
          <w:rFonts w:hint="eastAsia"/>
        </w:rPr>
      </w:pPr>
    </w:p>
    <w:p w14:paraId="59CCC9C5">
      <w:pPr>
        <w:pStyle w:val="84"/>
        <w:numPr>
          <w:ilvl w:val="2"/>
          <w:numId w:val="0"/>
        </w:numPr>
        <w:ind w:left="-480" w:leftChars="-200" w:firstLine="959" w:firstLineChars="457"/>
        <w:rPr>
          <w:rFonts w:hint="eastAsia"/>
        </w:rPr>
      </w:pPr>
      <w:r>
        <w:rPr>
          <w:rFonts w:hint="eastAsia"/>
        </w:rPr>
        <w:t>行业大模型  industry large model</w:t>
      </w:r>
    </w:p>
    <w:p w14:paraId="2065677B">
      <w:pPr>
        <w:pStyle w:val="24"/>
        <w:ind w:firstLine="420"/>
      </w:pPr>
      <w:r>
        <w:rPr>
          <w:rFonts w:hint="eastAsia"/>
        </w:rPr>
        <w:t>针对特定行业或领域进行深度定制和优化的大型语言模型。</w:t>
      </w:r>
      <w:bookmarkStart w:id="63" w:name="_Toc17311"/>
      <w:bookmarkEnd w:id="63"/>
    </w:p>
    <w:p w14:paraId="6D3F9626">
      <w:pPr>
        <w:pStyle w:val="21"/>
        <w:spacing w:before="312" w:after="312"/>
        <w:rPr>
          <w:rFonts w:hint="eastAsia"/>
        </w:rPr>
      </w:pPr>
      <w:bookmarkStart w:id="64" w:name="_Toc31743"/>
      <w:r>
        <w:rPr>
          <w:rFonts w:hint="eastAsia"/>
        </w:rPr>
        <w:t>分类原则</w:t>
      </w:r>
      <w:bookmarkEnd w:id="64"/>
    </w:p>
    <w:p w14:paraId="3B70200C">
      <w:pPr>
        <w:pStyle w:val="22"/>
        <w:spacing w:before="156" w:after="156"/>
        <w:rPr>
          <w:rFonts w:hint="eastAsia"/>
        </w:rPr>
      </w:pPr>
      <w:r>
        <w:rPr>
          <w:rFonts w:hint="eastAsia"/>
        </w:rPr>
        <w:t>科学性原则</w:t>
      </w:r>
    </w:p>
    <w:p w14:paraId="578A4A18">
      <w:pPr>
        <w:pStyle w:val="20"/>
        <w:rPr>
          <w:rFonts w:hint="eastAsia"/>
        </w:rPr>
      </w:pPr>
      <w:r>
        <w:rPr>
          <w:rFonts w:hint="eastAsia"/>
        </w:rPr>
        <w:t>基于场景大模型的技术特性、功能目标等客观属性，采用线分类法构建层级体系。</w:t>
      </w:r>
    </w:p>
    <w:p w14:paraId="6F495D79">
      <w:pPr>
        <w:pStyle w:val="22"/>
        <w:spacing w:before="156" w:after="156"/>
        <w:rPr>
          <w:rFonts w:hint="eastAsia"/>
        </w:rPr>
      </w:pPr>
      <w:r>
        <w:rPr>
          <w:rFonts w:hint="eastAsia"/>
        </w:rPr>
        <w:t>导向性原则</w:t>
      </w:r>
    </w:p>
    <w:p w14:paraId="6C93D43B">
      <w:pPr>
        <w:pStyle w:val="20"/>
        <w:rPr>
          <w:rFonts w:hint="eastAsia"/>
        </w:rPr>
      </w:pPr>
      <w:r>
        <w:rPr>
          <w:rFonts w:hint="eastAsia"/>
        </w:rPr>
        <w:t>以具体应用场景为核心划分依据，确保每个分类对应明确的场景级任务，反映该场景下大模型的功能特性与应用边界。</w:t>
      </w:r>
    </w:p>
    <w:p w14:paraId="7E41BD36">
      <w:pPr>
        <w:pStyle w:val="22"/>
        <w:spacing w:before="156" w:after="156"/>
        <w:rPr>
          <w:rFonts w:hint="eastAsia"/>
        </w:rPr>
      </w:pPr>
      <w:r>
        <w:rPr>
          <w:rFonts w:hint="eastAsia"/>
        </w:rPr>
        <w:t>独立性原则</w:t>
      </w:r>
    </w:p>
    <w:p w14:paraId="3B04C278">
      <w:pPr>
        <w:pStyle w:val="20"/>
        <w:rPr>
          <w:rFonts w:hint="eastAsia"/>
        </w:rPr>
      </w:pPr>
      <w:r>
        <w:rPr>
          <w:rFonts w:hint="eastAsia"/>
        </w:rPr>
        <w:t>不同领域或同一领域内的不同场景之间应界限清晰，避免交叉重叠，确保一个场景仅能归入一个分类。</w:t>
      </w:r>
    </w:p>
    <w:p w14:paraId="40A54731">
      <w:pPr>
        <w:pStyle w:val="22"/>
        <w:spacing w:before="156" w:after="156"/>
        <w:rPr>
          <w:rFonts w:hint="eastAsia"/>
        </w:rPr>
      </w:pPr>
      <w:r>
        <w:rPr>
          <w:rFonts w:hint="eastAsia"/>
        </w:rPr>
        <w:t>实用性原则</w:t>
      </w:r>
    </w:p>
    <w:p w14:paraId="1FA8F539">
      <w:pPr>
        <w:pStyle w:val="20"/>
        <w:rPr>
          <w:rFonts w:hint="eastAsia"/>
        </w:rPr>
      </w:pPr>
      <w:r>
        <w:rPr>
          <w:rFonts w:hint="eastAsia"/>
        </w:rPr>
        <w:t>分类简洁明了，便于使用者理解和应用，能够为场景大模型的研发、应用等工作提供指导，确保分类结果可直接服务于业务场景。</w:t>
      </w:r>
    </w:p>
    <w:p w14:paraId="2FD45E0E">
      <w:pPr>
        <w:pStyle w:val="21"/>
        <w:spacing w:before="312" w:after="312"/>
        <w:rPr>
          <w:rFonts w:hint="eastAsia"/>
        </w:rPr>
      </w:pPr>
      <w:bookmarkStart w:id="65" w:name="_Toc3427"/>
      <w:r>
        <w:rPr>
          <w:rFonts w:hint="eastAsia"/>
        </w:rPr>
        <w:t>行业通用场景</w:t>
      </w:r>
      <w:bookmarkEnd w:id="65"/>
    </w:p>
    <w:p w14:paraId="01290A78">
      <w:pPr>
        <w:pStyle w:val="22"/>
        <w:spacing w:before="156" w:after="156"/>
        <w:rPr>
          <w:rFonts w:hint="eastAsia"/>
        </w:rPr>
      </w:pPr>
      <w:r>
        <w:rPr>
          <w:rFonts w:hint="eastAsia"/>
        </w:rPr>
        <w:t>概述</w:t>
      </w:r>
    </w:p>
    <w:p w14:paraId="1E8346BB">
      <w:pPr>
        <w:pStyle w:val="20"/>
        <w:rPr>
          <w:rFonts w:hint="eastAsia"/>
        </w:rPr>
      </w:pPr>
      <w:r>
        <w:rPr>
          <w:rFonts w:hint="eastAsia"/>
        </w:rPr>
        <w:t>本类场景为大模型在制造业的通用应用场景，面向行业普遍存在的研发生产周期长、运营成本高、作业效率低、流程管控薄弱、决策依赖经验等共性问题打造。该场景不受细分行业、生产模式、产品品类限制，通用性强、适用范围广。场景以制造业全业务流程为划分标准，分为研发设计、生产制造、供销服务、运维售后、经营管理、产业协同六大类，结合细分业务领域进一步拆解后，共计形成20个小类。</w:t>
      </w:r>
    </w:p>
    <w:p w14:paraId="2D3D430F">
      <w:pPr>
        <w:pStyle w:val="22"/>
        <w:spacing w:before="156" w:after="156"/>
        <w:rPr>
          <w:rFonts w:hint="eastAsia"/>
        </w:rPr>
      </w:pPr>
      <w:r>
        <w:rPr>
          <w:rFonts w:hint="eastAsia"/>
        </w:rPr>
        <w:t>研发设计</w:t>
      </w:r>
    </w:p>
    <w:p w14:paraId="22427499">
      <w:r>
        <w:rPr>
          <w:rFonts w:hint="eastAsia"/>
        </w:rPr>
        <w:t>研发设计中大模型的应用场景包括但不限于以下内容：</w:t>
      </w:r>
    </w:p>
    <w:p w14:paraId="6A7FE11E">
      <w:pPr>
        <w:pStyle w:val="111"/>
        <w:numPr>
          <w:ilvl w:val="0"/>
          <w:numId w:val="31"/>
        </w:numPr>
      </w:pPr>
      <w:r>
        <w:rPr>
          <w:rFonts w:hint="eastAsia"/>
        </w:rPr>
        <w:t>产品研发：面向产品研发周期长、成本高等问题，应用大模型技术进行产品设计与生成式优化，实现产品结构、性能与配方的智能生成与优化，缩短产品研制周期；</w:t>
      </w:r>
    </w:p>
    <w:p w14:paraId="46EC21B0">
      <w:pPr>
        <w:pStyle w:val="111"/>
        <w:numPr>
          <w:ilvl w:val="0"/>
          <w:numId w:val="31"/>
        </w:numPr>
      </w:pPr>
      <w:r>
        <w:rPr>
          <w:rFonts w:hint="eastAsia"/>
        </w:rPr>
        <w:t>工艺设计：面向工艺设计效率低、试错成本高等问题，应用大模型技术进行工艺仿真与机理建模，实现工艺流程的快速参数优化，提升设计精准度与稳定性；</w:t>
      </w:r>
    </w:p>
    <w:p w14:paraId="6BD540BD">
      <w:pPr>
        <w:pStyle w:val="111"/>
        <w:numPr>
          <w:ilvl w:val="0"/>
          <w:numId w:val="31"/>
        </w:numPr>
      </w:pPr>
      <w:r>
        <w:t>中试验证：</w:t>
      </w:r>
      <w:r>
        <w:rPr>
          <w:rFonts w:hint="eastAsia"/>
        </w:rPr>
        <w:t>面向新产品验证周期长、熟化成本高等问题，应用大模型技术进行多物理场仿真与自动化测试，实现中试环节的全面感知与精准分析，降低试验成本，加速产品成熟。</w:t>
      </w:r>
    </w:p>
    <w:p w14:paraId="6F2190C3">
      <w:pPr>
        <w:pStyle w:val="22"/>
        <w:spacing w:before="156" w:after="156"/>
        <w:rPr>
          <w:rFonts w:hint="eastAsia"/>
        </w:rPr>
      </w:pPr>
      <w:r>
        <w:rPr>
          <w:rFonts w:hint="eastAsia"/>
        </w:rPr>
        <w:t>生产制造</w:t>
      </w:r>
    </w:p>
    <w:p w14:paraId="75BB7DA6">
      <w:pPr>
        <w:pStyle w:val="24"/>
        <w:ind w:firstLine="420"/>
      </w:pPr>
      <w:r>
        <w:rPr>
          <w:rFonts w:hint="eastAsia"/>
        </w:rPr>
        <w:t>生产制造中大模型的应用场景包括但不限于以下内容：</w:t>
      </w:r>
    </w:p>
    <w:p w14:paraId="34D05067">
      <w:pPr>
        <w:pStyle w:val="111"/>
        <w:numPr>
          <w:ilvl w:val="0"/>
          <w:numId w:val="32"/>
        </w:numPr>
      </w:pPr>
      <w:r>
        <w:rPr>
          <w:rFonts w:hint="eastAsia"/>
        </w:rPr>
        <w:t>排产调度：面向资源利用率低、交付不及时等问题，应用大模型技术进行智能排产与运筹优化，实现生产计划的动态生成与在线调度，缩短订单交付周期；</w:t>
      </w:r>
    </w:p>
    <w:p w14:paraId="36A94614">
      <w:pPr>
        <w:pStyle w:val="111"/>
        <w:numPr>
          <w:ilvl w:val="0"/>
          <w:numId w:val="32"/>
        </w:numPr>
      </w:pPr>
      <w:r>
        <w:rPr>
          <w:rFonts w:hint="eastAsia"/>
        </w:rPr>
        <w:t>生产管控：面向复杂工艺过程参数波动大、控制效果差等问题，应用大模型技术进行过程监测与多环节联合寻优，实现生产过程的实时诊断与柔性响应，保证工艺稳定性；</w:t>
      </w:r>
    </w:p>
    <w:p w14:paraId="16F22BC2">
      <w:pPr>
        <w:pStyle w:val="111"/>
        <w:numPr>
          <w:ilvl w:val="0"/>
          <w:numId w:val="32"/>
        </w:numPr>
      </w:pPr>
      <w:r>
        <w:rPr>
          <w:rFonts w:hint="eastAsia"/>
        </w:rPr>
        <w:t>质量检验：面向人工检测效率低、一致性差等问题，应用大模型技术进行视觉识别与物性表征分析，实现产品缺陷的自动识别与质量等级判定，形成智能化质量管控闭环。</w:t>
      </w:r>
    </w:p>
    <w:p w14:paraId="638577AF">
      <w:pPr>
        <w:pStyle w:val="22"/>
        <w:spacing w:before="156" w:after="156"/>
        <w:rPr>
          <w:rFonts w:hint="eastAsia"/>
        </w:rPr>
      </w:pPr>
      <w:bookmarkStart w:id="66" w:name="_Toc5535"/>
      <w:r>
        <w:rPr>
          <w:rFonts w:hint="eastAsia"/>
        </w:rPr>
        <w:t>供销服务</w:t>
      </w:r>
      <w:bookmarkEnd w:id="66"/>
    </w:p>
    <w:p w14:paraId="124D55FC">
      <w:pPr>
        <w:pStyle w:val="24"/>
        <w:ind w:firstLine="420"/>
      </w:pPr>
      <w:r>
        <w:rPr>
          <w:rFonts w:hint="eastAsia"/>
        </w:rPr>
        <w:t>供销服务中大模型的应用场景包括但不限于以下内容：</w:t>
      </w:r>
    </w:p>
    <w:p w14:paraId="3BE85D1E">
      <w:pPr>
        <w:pStyle w:val="111"/>
        <w:numPr>
          <w:ilvl w:val="0"/>
          <w:numId w:val="33"/>
        </w:numPr>
      </w:pPr>
      <w:r>
        <w:rPr>
          <w:rFonts w:hint="eastAsia"/>
        </w:rPr>
        <w:t>物料采购：面向采购计划不精准、供应商管理难等问题，应用大模型技术进行供应链分析与多目标寻优，实现采购需求精准预测与供应商高效遴选；</w:t>
      </w:r>
    </w:p>
    <w:p w14:paraId="5C49270E">
      <w:pPr>
        <w:pStyle w:val="111"/>
        <w:numPr>
          <w:ilvl w:val="0"/>
          <w:numId w:val="33"/>
        </w:numPr>
      </w:pPr>
      <w:r>
        <w:rPr>
          <w:rFonts w:hint="eastAsia"/>
        </w:rPr>
        <w:t>营销推广：面向客户需求获取不及时、营销策略不合理等问题，应用大模型技术进行用户画像与需求预测，实现个性化推荐与精准获客，提升营销效果；</w:t>
      </w:r>
    </w:p>
    <w:p w14:paraId="7D6C3825">
      <w:pPr>
        <w:pStyle w:val="111"/>
        <w:numPr>
          <w:ilvl w:val="0"/>
          <w:numId w:val="33"/>
        </w:numPr>
      </w:pPr>
      <w:r>
        <w:rPr>
          <w:rFonts w:hint="eastAsia"/>
        </w:rPr>
        <w:t>仓储管理：面向出入库效率低、库存成本高等问题，应用大模型技术进行仓储策略优化与拣选路径规划，实现库存布局与补货逻辑的智能优化，提高库存周转率；</w:t>
      </w:r>
    </w:p>
    <w:p w14:paraId="3BB2F182">
      <w:pPr>
        <w:pStyle w:val="111"/>
        <w:numPr>
          <w:ilvl w:val="0"/>
          <w:numId w:val="33"/>
        </w:numPr>
      </w:pPr>
      <w:r>
        <w:rPr>
          <w:rFonts w:hint="eastAsia"/>
        </w:rPr>
        <w:t>物流运输：面向物料配送不及时、不精准等问题，应用大模型技术进行物流调度与路径规划，实现厂内配送快速响应与动态调度，提升物流效率。</w:t>
      </w:r>
    </w:p>
    <w:p w14:paraId="5AE7CAB0">
      <w:pPr>
        <w:pStyle w:val="22"/>
        <w:spacing w:before="156" w:after="156"/>
        <w:rPr>
          <w:rFonts w:hint="eastAsia"/>
        </w:rPr>
      </w:pPr>
      <w:bookmarkStart w:id="67" w:name="_Toc12814"/>
      <w:r>
        <w:rPr>
          <w:rFonts w:hint="eastAsia"/>
        </w:rPr>
        <w:t>运维售后</w:t>
      </w:r>
      <w:bookmarkEnd w:id="67"/>
    </w:p>
    <w:p w14:paraId="0957A033">
      <w:pPr>
        <w:pStyle w:val="24"/>
        <w:ind w:firstLine="420"/>
      </w:pPr>
      <w:r>
        <w:rPr>
          <w:rFonts w:hint="eastAsia"/>
        </w:rPr>
        <w:t>运维售后中大模型的应用场景包括但不限于以下内容：</w:t>
      </w:r>
    </w:p>
    <w:p w14:paraId="01A98B57">
      <w:pPr>
        <w:pStyle w:val="111"/>
        <w:numPr>
          <w:ilvl w:val="0"/>
          <w:numId w:val="34"/>
        </w:numPr>
      </w:pPr>
      <w:r>
        <w:rPr>
          <w:rFonts w:hint="eastAsia"/>
        </w:rPr>
        <w:t>设备运维：面向设备运维成本高、非计划停机频次高等问题，应用大模型技术进行设备健康分析与故障预测，实现预测性维护与远程维护，提高运行可靠性；</w:t>
      </w:r>
    </w:p>
    <w:p w14:paraId="60532EAB">
      <w:pPr>
        <w:pStyle w:val="111"/>
        <w:numPr>
          <w:ilvl w:val="0"/>
          <w:numId w:val="32"/>
        </w:numPr>
      </w:pPr>
      <w:r>
        <w:rPr>
          <w:rFonts w:hint="eastAsia"/>
        </w:rPr>
        <w:t>产品售后：面向客户响应不及时、服务体验差等问题，应用大模型技术进行自然语言处理与知识整合，实现智能化答疑与主动服务响应，提高客户满意度。</w:t>
      </w:r>
    </w:p>
    <w:p w14:paraId="72323A73">
      <w:pPr>
        <w:pStyle w:val="22"/>
        <w:spacing w:before="156" w:after="156"/>
        <w:rPr>
          <w:rFonts w:hint="eastAsia"/>
        </w:rPr>
      </w:pPr>
      <w:r>
        <w:rPr>
          <w:rFonts w:hint="eastAsia"/>
        </w:rPr>
        <w:t>经营管理</w:t>
      </w:r>
    </w:p>
    <w:p w14:paraId="0BF93B67">
      <w:pPr>
        <w:pStyle w:val="24"/>
        <w:ind w:firstLine="420"/>
      </w:pPr>
      <w:r>
        <w:rPr>
          <w:rFonts w:hint="eastAsia"/>
        </w:rPr>
        <w:t>经营管理中大模型的应用场景包括但不限于以下内容：</w:t>
      </w:r>
    </w:p>
    <w:p w14:paraId="73688800">
      <w:pPr>
        <w:pStyle w:val="111"/>
        <w:numPr>
          <w:ilvl w:val="0"/>
          <w:numId w:val="35"/>
        </w:numPr>
      </w:pPr>
      <w:r>
        <w:rPr>
          <w:rFonts w:hint="eastAsia"/>
        </w:rPr>
        <w:t>战略洞察：面向资源配置效率低、依赖经验决策等问题，应用大模型技术进行业务分析与数字沙盘模拟，实现业务推演与风险研判，提升决策水平；</w:t>
      </w:r>
    </w:p>
    <w:p w14:paraId="0C3660F0">
      <w:pPr>
        <w:pStyle w:val="111"/>
        <w:numPr>
          <w:ilvl w:val="0"/>
          <w:numId w:val="35"/>
        </w:numPr>
      </w:pPr>
      <w:r>
        <w:rPr>
          <w:rFonts w:hint="eastAsia"/>
        </w:rPr>
        <w:t>资源管控：面向资源利用率不高、管理效率低等问题，应用大模型技术进行数据挖掘与优化分析，实现跨部门协同与动态资源配置，提高运营效率；</w:t>
      </w:r>
    </w:p>
    <w:p w14:paraId="1D319142">
      <w:pPr>
        <w:pStyle w:val="111"/>
        <w:numPr>
          <w:ilvl w:val="0"/>
          <w:numId w:val="35"/>
        </w:numPr>
      </w:pPr>
      <w:r>
        <w:t>财务核算：</w:t>
      </w:r>
      <w:r>
        <w:rPr>
          <w:rFonts w:hint="eastAsia"/>
        </w:rPr>
        <w:t>面向财务数据分散、核算效率低等问题，应用大模型技术进行财务数据分析与自动核算，实现财务分析与资金监控，提升智能化管理水平；</w:t>
      </w:r>
    </w:p>
    <w:p w14:paraId="119E620D">
      <w:pPr>
        <w:pStyle w:val="111"/>
        <w:numPr>
          <w:ilvl w:val="0"/>
          <w:numId w:val="35"/>
        </w:numPr>
      </w:pPr>
      <w:r>
        <w:t>智能办公：</w:t>
      </w:r>
      <w:r>
        <w:rPr>
          <w:rFonts w:hint="eastAsia"/>
        </w:rPr>
        <w:t>面向日常办公事务繁琐、效率不高等问题，应用大模型技术进行自然语言处理与流程自动化，实现文案编制与审批辅助，提升办公效率。</w:t>
      </w:r>
    </w:p>
    <w:p w14:paraId="042454BC">
      <w:pPr>
        <w:pStyle w:val="22"/>
        <w:spacing w:before="156" w:after="156"/>
        <w:rPr>
          <w:rFonts w:hint="eastAsia"/>
        </w:rPr>
      </w:pPr>
      <w:r>
        <w:rPr>
          <w:rFonts w:hint="eastAsia"/>
        </w:rPr>
        <w:t>产业协同</w:t>
      </w:r>
    </w:p>
    <w:p w14:paraId="00D352C5">
      <w:pPr>
        <w:pStyle w:val="24"/>
        <w:ind w:firstLine="420"/>
      </w:pPr>
      <w:r>
        <w:rPr>
          <w:rFonts w:hint="eastAsia"/>
        </w:rPr>
        <w:t>产业协同中大模型的应用场景包括但不限于以下内容：</w:t>
      </w:r>
    </w:p>
    <w:p w14:paraId="461AF1F5">
      <w:pPr>
        <w:pStyle w:val="111"/>
        <w:numPr>
          <w:ilvl w:val="0"/>
          <w:numId w:val="36"/>
        </w:numPr>
      </w:pPr>
      <w:r>
        <w:rPr>
          <w:rFonts w:hint="eastAsia"/>
        </w:rPr>
        <w:t>集中采购：面向采购成本高、供应商管理难等问题，应用大模型技术进行需求预测与多目标寻优，实现产业链共性需求整合与集中采购，降低采购成本；</w:t>
      </w:r>
    </w:p>
    <w:p w14:paraId="12C12C29">
      <w:pPr>
        <w:pStyle w:val="111"/>
        <w:numPr>
          <w:ilvl w:val="0"/>
          <w:numId w:val="36"/>
        </w:numPr>
      </w:pPr>
      <w:r>
        <w:rPr>
          <w:rFonts w:hint="eastAsia"/>
        </w:rPr>
        <w:t>集中运输：面向物流效率低、配送成本高等问题，应用大模型技术进行仓网规划与路径智能规划，实现批量拼货与多式联运，提升运输效率；</w:t>
      </w:r>
    </w:p>
    <w:p w14:paraId="17C7CBE8">
      <w:pPr>
        <w:pStyle w:val="111"/>
        <w:numPr>
          <w:ilvl w:val="0"/>
          <w:numId w:val="36"/>
        </w:numPr>
      </w:pPr>
      <w:r>
        <w:rPr>
          <w:rFonts w:hint="eastAsia"/>
        </w:rPr>
        <w:t>集中信贷：面向中小企业融资难、成本高等问题，应用大模型技术进行交易数据分析与风险控制，实现供应链金融精准服务，优化融资环境；</w:t>
      </w:r>
    </w:p>
    <w:p w14:paraId="66E640CC">
      <w:pPr>
        <w:pStyle w:val="111"/>
        <w:numPr>
          <w:ilvl w:val="0"/>
          <w:numId w:val="36"/>
        </w:numPr>
      </w:pPr>
      <w:r>
        <w:rPr>
          <w:rFonts w:hint="eastAsia"/>
        </w:rPr>
        <w:t>集中销售：面向市场信息不对称、渠道分散等问题，应用大模型技术进行市场趋势挖掘与订单智能分配，实现产能共享与协同销售，扩大产业集群竞争力。</w:t>
      </w:r>
    </w:p>
    <w:p w14:paraId="2A50B0D2">
      <w:pPr>
        <w:pStyle w:val="21"/>
        <w:spacing w:before="312" w:after="312"/>
        <w:rPr>
          <w:rFonts w:hint="eastAsia"/>
        </w:rPr>
      </w:pPr>
      <w:bookmarkStart w:id="68" w:name="_Toc9200"/>
      <w:r>
        <w:rPr>
          <w:rFonts w:hint="eastAsia"/>
        </w:rPr>
        <w:t>行业专用场景</w:t>
      </w:r>
      <w:bookmarkEnd w:id="68"/>
    </w:p>
    <w:p w14:paraId="749C328A">
      <w:pPr>
        <w:pStyle w:val="20"/>
        <w:rPr>
          <w:rFonts w:hint="eastAsia"/>
        </w:rPr>
      </w:pPr>
      <w:r>
        <w:rPr>
          <w:rFonts w:hint="eastAsia"/>
        </w:rPr>
        <w:t>本类场景为大模型在制造业的专用应用场景，覆盖电子信息、轻工制造、化学工业、石油化工、汽车工业、机械装备、纺织服装、钢铁工业、有色金属、食品工业十大细分行业。场景立足各行业特有的生产工艺、作业工况与业务需求打造，行业属性鲜明、应用针对性强，仅适用于对应细分领域。</w:t>
      </w:r>
    </w:p>
    <w:p w14:paraId="274BD890">
      <w:pPr>
        <w:pStyle w:val="20"/>
        <w:rPr>
          <w:rFonts w:hint="eastAsia"/>
        </w:rPr>
        <w:sectPr>
          <w:footerReference r:id="rId9" w:type="default"/>
          <w:footerReference r:id="rId10" w:type="even"/>
          <w:pgSz w:w="11906" w:h="16838"/>
          <w:pgMar w:top="1418" w:right="1134" w:bottom="1134" w:left="1418" w:header="1418" w:footer="1134" w:gutter="0"/>
          <w:cols w:space="425" w:num="1"/>
          <w:formProt w:val="0"/>
          <w:docGrid w:type="lines" w:linePitch="312" w:charSpace="0"/>
        </w:sectPr>
      </w:pPr>
      <w:r>
        <w:rPr>
          <w:rFonts w:hint="eastAsia"/>
        </w:rPr>
        <w:t>行业专用场景划分见附录A。</w:t>
      </w:r>
    </w:p>
    <w:bookmarkEnd w:id="24"/>
    <w:p w14:paraId="23BFCCAE">
      <w:pPr>
        <w:pStyle w:val="90"/>
        <w:outlineLvl w:val="0"/>
        <w:rPr>
          <w:rFonts w:hint="eastAsia"/>
        </w:rPr>
      </w:pPr>
      <w:bookmarkStart w:id="69" w:name="_Toc25995"/>
      <w:bookmarkStart w:id="70" w:name="mbookmark70"/>
      <w:r>
        <w:rPr>
          <w:rFonts w:hint="eastAsia"/>
        </w:rPr>
        <w:br w:type="textWrapping"/>
      </w:r>
      <w:r>
        <w:rPr>
          <w:rFonts w:hint="eastAsia"/>
        </w:rPr>
        <w:t>（规范性附录）</w:t>
      </w:r>
      <w:r>
        <w:rPr>
          <w:rFonts w:hint="eastAsia"/>
        </w:rPr>
        <w:br w:type="textWrapping"/>
      </w:r>
      <w:r>
        <w:rPr>
          <w:rFonts w:hint="eastAsia"/>
        </w:rPr>
        <w:t>附录A 行业专用场景</w:t>
      </w:r>
      <w:bookmarkEnd w:id="69"/>
    </w:p>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18FF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tcPr>
          <w:p w14:paraId="101BE3D0">
            <w:pPr>
              <w:jc w:val="center"/>
              <w:rPr>
                <w:rFonts w:hint="eastAsia" w:ascii="宋体" w:hAnsi="宋体" w:cs="宋体"/>
                <w:sz w:val="18"/>
                <w:szCs w:val="18"/>
              </w:rPr>
            </w:pPr>
            <w:r>
              <w:rPr>
                <w:rFonts w:hint="eastAsia" w:ascii="宋体" w:hAnsi="宋体" w:cs="宋体"/>
                <w:b/>
                <w:bCs/>
                <w:sz w:val="18"/>
                <w:szCs w:val="18"/>
              </w:rPr>
              <w:t>化学工业</w:t>
            </w:r>
          </w:p>
        </w:tc>
      </w:tr>
      <w:tr w14:paraId="4343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985AD6D">
            <w:pPr>
              <w:pStyle w:val="30"/>
              <w:ind w:firstLine="0" w:firstLineChars="0"/>
              <w:jc w:val="center"/>
              <w:rPr>
                <w:rFonts w:hint="eastAsia"/>
                <w:sz w:val="18"/>
                <w:szCs w:val="18"/>
              </w:rPr>
            </w:pPr>
            <w:r>
              <w:rPr>
                <w:rFonts w:hint="eastAsia"/>
                <w:sz w:val="18"/>
                <w:szCs w:val="18"/>
              </w:rPr>
              <w:t>序号</w:t>
            </w:r>
          </w:p>
        </w:tc>
        <w:tc>
          <w:tcPr>
            <w:tcW w:w="2585" w:type="dxa"/>
            <w:vAlign w:val="center"/>
          </w:tcPr>
          <w:p w14:paraId="385ADC14">
            <w:pPr>
              <w:jc w:val="center"/>
              <w:rPr>
                <w:rFonts w:hint="eastAsia" w:ascii="宋体" w:hAnsi="宋体" w:cs="宋体"/>
                <w:sz w:val="18"/>
                <w:szCs w:val="18"/>
              </w:rPr>
            </w:pPr>
            <w:r>
              <w:rPr>
                <w:rFonts w:hint="eastAsia" w:ascii="宋体" w:hAnsi="宋体" w:cs="宋体"/>
                <w:sz w:val="18"/>
                <w:szCs w:val="18"/>
              </w:rPr>
              <w:t>场景名称</w:t>
            </w:r>
          </w:p>
        </w:tc>
        <w:tc>
          <w:tcPr>
            <w:tcW w:w="6402" w:type="dxa"/>
            <w:vAlign w:val="center"/>
          </w:tcPr>
          <w:p w14:paraId="10B9CEEC">
            <w:pPr>
              <w:jc w:val="center"/>
              <w:rPr>
                <w:rFonts w:hint="eastAsia" w:ascii="宋体" w:hAnsi="宋体" w:cs="宋体"/>
                <w:sz w:val="18"/>
                <w:szCs w:val="18"/>
              </w:rPr>
            </w:pPr>
            <w:r>
              <w:rPr>
                <w:rFonts w:hint="eastAsia" w:ascii="宋体" w:hAnsi="宋体" w:cs="宋体"/>
                <w:sz w:val="18"/>
                <w:szCs w:val="18"/>
              </w:rPr>
              <w:t>场景描述</w:t>
            </w:r>
          </w:p>
        </w:tc>
      </w:tr>
      <w:tr w14:paraId="56862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2626DC1">
            <w:pPr>
              <w:widowControl/>
              <w:jc w:val="center"/>
              <w:textAlignment w:val="center"/>
              <w:rPr>
                <w:rFonts w:ascii="宋体"/>
                <w:sz w:val="18"/>
                <w:szCs w:val="18"/>
              </w:rPr>
            </w:pPr>
            <w:r>
              <w:rPr>
                <w:rFonts w:hint="eastAsia" w:ascii="宋体" w:hAnsi="宋体" w:cs="宋体"/>
                <w:color w:val="000000"/>
                <w:kern w:val="0"/>
                <w:sz w:val="18"/>
                <w:szCs w:val="18"/>
                <w:lang w:bidi="ar"/>
              </w:rPr>
              <w:t>1</w:t>
            </w:r>
          </w:p>
        </w:tc>
        <w:tc>
          <w:tcPr>
            <w:tcW w:w="2585" w:type="dxa"/>
            <w:vAlign w:val="center"/>
          </w:tcPr>
          <w:p w14:paraId="351937B1">
            <w:pPr>
              <w:widowControl/>
              <w:jc w:val="left"/>
              <w:rPr>
                <w:rFonts w:hint="eastAsia" w:ascii="宋体" w:hAnsi="宋体" w:cs="宋体"/>
                <w:sz w:val="18"/>
                <w:szCs w:val="18"/>
              </w:rPr>
            </w:pPr>
            <w:r>
              <w:rPr>
                <w:rFonts w:hint="eastAsia" w:ascii="宋体" w:hAnsi="宋体" w:cs="宋体"/>
                <w:sz w:val="18"/>
                <w:szCs w:val="18"/>
              </w:rPr>
              <w:t>生产工艺动态优化</w:t>
            </w:r>
          </w:p>
        </w:tc>
        <w:tc>
          <w:tcPr>
            <w:tcW w:w="6402" w:type="dxa"/>
            <w:vAlign w:val="center"/>
          </w:tcPr>
          <w:p w14:paraId="24C28C1E">
            <w:pPr>
              <w:pStyle w:val="50"/>
              <w:numPr>
                <w:ilvl w:val="0"/>
                <w:numId w:val="0"/>
              </w:numPr>
              <w:rPr>
                <w:rFonts w:hint="eastAsia"/>
                <w:sz w:val="18"/>
              </w:rPr>
            </w:pPr>
            <w:r>
              <w:rPr>
                <w:rFonts w:hint="eastAsia"/>
                <w:sz w:val="18"/>
              </w:rPr>
              <w:t>采集炼化装置实时数据，结合机理模型分析工况；智能测算最优工艺参数，适配生产工况动态调整；实时识别生产异常工况，快速给出工艺调整建议。</w:t>
            </w:r>
          </w:p>
        </w:tc>
      </w:tr>
      <w:tr w14:paraId="2708A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41B19EB">
            <w:pPr>
              <w:widowControl/>
              <w:jc w:val="center"/>
              <w:textAlignment w:val="center"/>
              <w:rPr>
                <w:rFonts w:ascii="宋体"/>
                <w:sz w:val="18"/>
                <w:szCs w:val="18"/>
              </w:rPr>
            </w:pPr>
            <w:r>
              <w:rPr>
                <w:rFonts w:hint="eastAsia" w:ascii="宋体" w:hAnsi="宋体" w:cs="宋体"/>
                <w:color w:val="000000"/>
                <w:kern w:val="0"/>
                <w:sz w:val="18"/>
                <w:szCs w:val="18"/>
                <w:lang w:bidi="ar"/>
              </w:rPr>
              <w:t>2</w:t>
            </w:r>
          </w:p>
        </w:tc>
        <w:tc>
          <w:tcPr>
            <w:tcW w:w="2585" w:type="dxa"/>
            <w:vAlign w:val="center"/>
          </w:tcPr>
          <w:p w14:paraId="4EBE3D23">
            <w:pPr>
              <w:widowControl/>
              <w:jc w:val="left"/>
              <w:rPr>
                <w:rFonts w:hint="eastAsia" w:ascii="宋体" w:hAnsi="宋体" w:cs="宋体"/>
                <w:sz w:val="18"/>
                <w:szCs w:val="18"/>
              </w:rPr>
            </w:pPr>
            <w:r>
              <w:rPr>
                <w:rFonts w:hint="eastAsia" w:ascii="宋体" w:hAnsi="宋体" w:cs="宋体"/>
                <w:color w:val="0F1115"/>
                <w:kern w:val="0"/>
                <w:sz w:val="18"/>
                <w:szCs w:val="18"/>
                <w:lang w:bidi="ar"/>
              </w:rPr>
              <w:t>实验数据智能分析与管理</w:t>
            </w:r>
          </w:p>
        </w:tc>
        <w:tc>
          <w:tcPr>
            <w:tcW w:w="6402" w:type="dxa"/>
            <w:vAlign w:val="center"/>
          </w:tcPr>
          <w:p w14:paraId="4C3EF9F9">
            <w:pPr>
              <w:pStyle w:val="50"/>
              <w:numPr>
                <w:ilvl w:val="0"/>
                <w:numId w:val="0"/>
              </w:numPr>
              <w:rPr>
                <w:rFonts w:hint="eastAsia"/>
                <w:sz w:val="18"/>
              </w:rPr>
            </w:pPr>
            <w:r>
              <w:rPr>
                <w:rFonts w:hint="eastAsia"/>
                <w:sz w:val="18"/>
              </w:rPr>
              <w:t>支持实验室分析仪器对接，实现实验数据自动采集；提供检测数据电子化处理，统一规范数据格式；建立集中研发数据库，支持数据高效检索与查询；具备实验数据对比分析能力，输出可视化展示结果。</w:t>
            </w:r>
          </w:p>
        </w:tc>
      </w:tr>
      <w:tr w14:paraId="0CCC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2F8FF95">
            <w:pPr>
              <w:widowControl/>
              <w:jc w:val="center"/>
              <w:textAlignment w:val="center"/>
              <w:rPr>
                <w:rFonts w:ascii="宋体"/>
                <w:sz w:val="18"/>
                <w:szCs w:val="18"/>
              </w:rPr>
            </w:pPr>
            <w:r>
              <w:rPr>
                <w:rFonts w:hint="eastAsia" w:ascii="宋体" w:hAnsi="宋体" w:cs="宋体"/>
                <w:color w:val="000000"/>
                <w:kern w:val="0"/>
                <w:sz w:val="18"/>
                <w:szCs w:val="18"/>
                <w:lang w:bidi="ar"/>
              </w:rPr>
              <w:t>3</w:t>
            </w:r>
          </w:p>
        </w:tc>
        <w:tc>
          <w:tcPr>
            <w:tcW w:w="2585" w:type="dxa"/>
            <w:vAlign w:val="center"/>
          </w:tcPr>
          <w:p w14:paraId="7571BCA9">
            <w:pPr>
              <w:widowControl/>
              <w:jc w:val="left"/>
              <w:rPr>
                <w:rFonts w:hint="eastAsia" w:ascii="宋体" w:hAnsi="宋体" w:cs="宋体"/>
                <w:sz w:val="18"/>
                <w:szCs w:val="18"/>
              </w:rPr>
            </w:pPr>
            <w:r>
              <w:rPr>
                <w:rFonts w:hint="eastAsia" w:ascii="宋体" w:hAnsi="宋体" w:cs="宋体"/>
                <w:color w:val="0F1115"/>
                <w:kern w:val="0"/>
                <w:sz w:val="18"/>
                <w:szCs w:val="18"/>
                <w:lang w:bidi="ar"/>
              </w:rPr>
              <w:t>能耗智能管理与优化</w:t>
            </w:r>
          </w:p>
        </w:tc>
        <w:tc>
          <w:tcPr>
            <w:tcW w:w="6402" w:type="dxa"/>
            <w:vAlign w:val="center"/>
          </w:tcPr>
          <w:p w14:paraId="12561E10">
            <w:pPr>
              <w:pStyle w:val="50"/>
              <w:numPr>
                <w:ilvl w:val="0"/>
                <w:numId w:val="0"/>
              </w:numPr>
              <w:rPr>
                <w:rFonts w:hint="eastAsia"/>
                <w:sz w:val="18"/>
              </w:rPr>
            </w:pPr>
            <w:r>
              <w:rPr>
                <w:rFonts w:hint="eastAsia"/>
                <w:sz w:val="18"/>
              </w:rPr>
              <w:t>计量电、蒸汽、天然气等公用工程消耗；建立能效分析模型，识别高耗能点位；优化操作参数，提升全厂能源利用效率；生成能耗分析报告，支撑节能降碳决策。</w:t>
            </w:r>
          </w:p>
        </w:tc>
      </w:tr>
      <w:tr w14:paraId="6DF1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A3E3DDA">
            <w:pPr>
              <w:widowControl/>
              <w:jc w:val="center"/>
              <w:textAlignment w:val="center"/>
              <w:rPr>
                <w:rFonts w:ascii="宋体"/>
                <w:sz w:val="18"/>
                <w:szCs w:val="18"/>
              </w:rPr>
            </w:pPr>
            <w:r>
              <w:rPr>
                <w:rFonts w:hint="eastAsia" w:ascii="宋体" w:hAnsi="宋体" w:cs="宋体"/>
                <w:color w:val="000000"/>
                <w:kern w:val="0"/>
                <w:sz w:val="18"/>
                <w:szCs w:val="18"/>
                <w:lang w:bidi="ar"/>
              </w:rPr>
              <w:t>4</w:t>
            </w:r>
          </w:p>
        </w:tc>
        <w:tc>
          <w:tcPr>
            <w:tcW w:w="2585" w:type="dxa"/>
            <w:vAlign w:val="center"/>
          </w:tcPr>
          <w:p w14:paraId="10D77864">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间歇过程智能监控</w:t>
            </w:r>
          </w:p>
        </w:tc>
        <w:tc>
          <w:tcPr>
            <w:tcW w:w="6402" w:type="dxa"/>
            <w:vAlign w:val="center"/>
          </w:tcPr>
          <w:p w14:paraId="3B34A6D8">
            <w:pPr>
              <w:pStyle w:val="50"/>
              <w:numPr>
                <w:ilvl w:val="0"/>
                <w:numId w:val="0"/>
              </w:numPr>
              <w:rPr>
                <w:rFonts w:hint="eastAsia"/>
                <w:sz w:val="18"/>
              </w:rPr>
            </w:pPr>
            <w:r>
              <w:rPr>
                <w:rFonts w:hint="eastAsia"/>
                <w:sz w:val="18"/>
              </w:rPr>
              <w:t>实时监控间歇反应釜运行状态；预测反应轨迹，保障过程稳定性；异常工况及时预警，提升作业安全性；支撑间歇生产标准化与智能化。</w:t>
            </w:r>
          </w:p>
        </w:tc>
      </w:tr>
      <w:tr w14:paraId="58E4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6EDE888">
            <w:pPr>
              <w:widowControl/>
              <w:jc w:val="center"/>
              <w:textAlignment w:val="center"/>
              <w:rPr>
                <w:rFonts w:ascii="宋体"/>
                <w:sz w:val="18"/>
                <w:szCs w:val="18"/>
              </w:rPr>
            </w:pPr>
            <w:r>
              <w:rPr>
                <w:rFonts w:hint="eastAsia" w:ascii="宋体" w:hAnsi="宋体" w:cs="宋体"/>
                <w:color w:val="000000"/>
                <w:kern w:val="0"/>
                <w:sz w:val="18"/>
                <w:szCs w:val="18"/>
                <w:lang w:bidi="ar"/>
              </w:rPr>
              <w:t>5</w:t>
            </w:r>
          </w:p>
        </w:tc>
        <w:tc>
          <w:tcPr>
            <w:tcW w:w="2585" w:type="dxa"/>
            <w:vAlign w:val="center"/>
          </w:tcPr>
          <w:p w14:paraId="4FFE9647">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人员不安全行为智能识别</w:t>
            </w:r>
          </w:p>
        </w:tc>
        <w:tc>
          <w:tcPr>
            <w:tcW w:w="6402" w:type="dxa"/>
            <w:vAlign w:val="center"/>
          </w:tcPr>
          <w:p w14:paraId="23539769">
            <w:pPr>
              <w:pStyle w:val="50"/>
              <w:numPr>
                <w:ilvl w:val="0"/>
                <w:numId w:val="0"/>
              </w:numPr>
              <w:rPr>
                <w:rFonts w:hint="eastAsia"/>
                <w:sz w:val="18"/>
              </w:rPr>
            </w:pPr>
            <w:r>
              <w:rPr>
                <w:rFonts w:hint="eastAsia"/>
                <w:sz w:val="18"/>
              </w:rPr>
              <w:t>基于视频 AI 实时识别现场违规行为；自动识别未佩戴防护用品、闯入禁区等；即时触发报警，提醒现场管理人员。</w:t>
            </w:r>
          </w:p>
        </w:tc>
      </w:tr>
      <w:tr w14:paraId="6905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BEC8674">
            <w:pPr>
              <w:widowControl/>
              <w:jc w:val="center"/>
              <w:textAlignment w:val="center"/>
              <w:rPr>
                <w:rFonts w:ascii="宋体"/>
                <w:sz w:val="18"/>
                <w:szCs w:val="18"/>
              </w:rPr>
            </w:pPr>
            <w:r>
              <w:rPr>
                <w:rFonts w:hint="eastAsia" w:ascii="宋体" w:hAnsi="宋体" w:cs="宋体"/>
                <w:color w:val="000000"/>
                <w:kern w:val="0"/>
                <w:sz w:val="18"/>
                <w:szCs w:val="18"/>
                <w:lang w:bidi="ar"/>
              </w:rPr>
              <w:t>6</w:t>
            </w:r>
          </w:p>
        </w:tc>
        <w:tc>
          <w:tcPr>
            <w:tcW w:w="2585" w:type="dxa"/>
            <w:vAlign w:val="center"/>
          </w:tcPr>
          <w:p w14:paraId="4BEF00D5">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作业过程安全智能监护</w:t>
            </w:r>
          </w:p>
        </w:tc>
        <w:tc>
          <w:tcPr>
            <w:tcW w:w="6402" w:type="dxa"/>
            <w:vAlign w:val="center"/>
          </w:tcPr>
          <w:p w14:paraId="0470735A">
            <w:pPr>
              <w:pStyle w:val="50"/>
              <w:numPr>
                <w:ilvl w:val="0"/>
                <w:numId w:val="0"/>
              </w:numPr>
              <w:rPr>
                <w:rFonts w:hint="eastAsia"/>
                <w:sz w:val="18"/>
              </w:rPr>
            </w:pPr>
            <w:r>
              <w:rPr>
                <w:rFonts w:hint="eastAsia"/>
                <w:sz w:val="18"/>
              </w:rPr>
              <w:t>对动火、受限空间等特殊作业实时监控；AI 视频分析违规行为，自动提醒制止；对接作业票证，实现全过程合规管控。</w:t>
            </w:r>
          </w:p>
        </w:tc>
      </w:tr>
      <w:tr w14:paraId="4638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2CE9CD8">
            <w:pPr>
              <w:widowControl/>
              <w:jc w:val="center"/>
              <w:textAlignment w:val="center"/>
              <w:rPr>
                <w:rFonts w:ascii="宋体"/>
                <w:sz w:val="18"/>
                <w:szCs w:val="18"/>
              </w:rPr>
            </w:pPr>
            <w:r>
              <w:rPr>
                <w:rFonts w:hint="eastAsia" w:ascii="宋体" w:hAnsi="宋体" w:cs="宋体"/>
                <w:color w:val="000000"/>
                <w:kern w:val="0"/>
                <w:sz w:val="18"/>
                <w:szCs w:val="18"/>
                <w:lang w:bidi="ar"/>
              </w:rPr>
              <w:t>7</w:t>
            </w:r>
          </w:p>
        </w:tc>
        <w:tc>
          <w:tcPr>
            <w:tcW w:w="2585" w:type="dxa"/>
            <w:vAlign w:val="center"/>
          </w:tcPr>
          <w:p w14:paraId="6B63C0DD">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气体泄漏智能检测与溯源</w:t>
            </w:r>
          </w:p>
        </w:tc>
        <w:tc>
          <w:tcPr>
            <w:tcW w:w="6402" w:type="dxa"/>
            <w:vAlign w:val="center"/>
          </w:tcPr>
          <w:p w14:paraId="429E192E">
            <w:pPr>
              <w:pStyle w:val="50"/>
              <w:numPr>
                <w:ilvl w:val="0"/>
                <w:numId w:val="0"/>
              </w:numPr>
              <w:rPr>
                <w:rFonts w:hint="eastAsia"/>
                <w:sz w:val="18"/>
              </w:rPr>
            </w:pPr>
            <w:r>
              <w:rPr>
                <w:rFonts w:hint="eastAsia"/>
                <w:sz w:val="18"/>
              </w:rPr>
              <w:t>通过红外视频与传感器快速定位泄漏点；运用扩散模型预测泄漏影响范围；实时推送预警信息，支撑应急处置。</w:t>
            </w:r>
          </w:p>
        </w:tc>
      </w:tr>
      <w:tr w14:paraId="37C8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DD3717E">
            <w:pPr>
              <w:widowControl/>
              <w:jc w:val="center"/>
              <w:textAlignment w:val="center"/>
              <w:rPr>
                <w:rFonts w:ascii="宋体"/>
                <w:sz w:val="18"/>
                <w:szCs w:val="18"/>
              </w:rPr>
            </w:pPr>
            <w:r>
              <w:rPr>
                <w:rFonts w:hint="eastAsia" w:ascii="宋体" w:hAnsi="宋体" w:cs="宋体"/>
                <w:color w:val="000000"/>
                <w:kern w:val="0"/>
                <w:sz w:val="18"/>
                <w:szCs w:val="18"/>
                <w:lang w:bidi="ar"/>
              </w:rPr>
              <w:t>8</w:t>
            </w:r>
          </w:p>
        </w:tc>
        <w:tc>
          <w:tcPr>
            <w:tcW w:w="2585" w:type="dxa"/>
            <w:vAlign w:val="center"/>
          </w:tcPr>
          <w:p w14:paraId="03B5A27A">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环保排放预测与优化</w:t>
            </w:r>
          </w:p>
        </w:tc>
        <w:tc>
          <w:tcPr>
            <w:tcW w:w="6402" w:type="dxa"/>
            <w:vAlign w:val="center"/>
          </w:tcPr>
          <w:p w14:paraId="14205776">
            <w:pPr>
              <w:pStyle w:val="50"/>
              <w:numPr>
                <w:ilvl w:val="0"/>
                <w:numId w:val="0"/>
              </w:numPr>
              <w:rPr>
                <w:rFonts w:hint="eastAsia"/>
                <w:sz w:val="18"/>
              </w:rPr>
            </w:pPr>
            <w:r>
              <w:rPr>
                <w:rFonts w:hint="eastAsia"/>
                <w:sz w:val="18"/>
              </w:rPr>
              <w:t>对接废气、废水排放口在线监测设备，实时采集排放数据；融合生产工艺参数，构建污染物排放预测模型；智能预判排放浓度变化趋势，提前发出超标预警。</w:t>
            </w:r>
          </w:p>
        </w:tc>
      </w:tr>
      <w:tr w14:paraId="51D7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05FD2D9">
            <w:pPr>
              <w:widowControl/>
              <w:jc w:val="center"/>
              <w:textAlignment w:val="center"/>
              <w:rPr>
                <w:rFonts w:ascii="宋体"/>
                <w:sz w:val="18"/>
                <w:szCs w:val="18"/>
              </w:rPr>
            </w:pPr>
            <w:r>
              <w:rPr>
                <w:rFonts w:hint="eastAsia" w:ascii="宋体" w:hAnsi="宋体" w:cs="宋体"/>
                <w:color w:val="000000"/>
                <w:kern w:val="0"/>
                <w:sz w:val="18"/>
                <w:szCs w:val="18"/>
                <w:lang w:bidi="ar"/>
              </w:rPr>
              <w:t>9</w:t>
            </w:r>
          </w:p>
        </w:tc>
        <w:tc>
          <w:tcPr>
            <w:tcW w:w="2585" w:type="dxa"/>
            <w:vAlign w:val="center"/>
          </w:tcPr>
          <w:p w14:paraId="47288AD9">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重大危险源智能监控</w:t>
            </w:r>
          </w:p>
        </w:tc>
        <w:tc>
          <w:tcPr>
            <w:tcW w:w="6402" w:type="dxa"/>
            <w:vAlign w:val="center"/>
          </w:tcPr>
          <w:p w14:paraId="72DE3655">
            <w:pPr>
              <w:pStyle w:val="50"/>
              <w:numPr>
                <w:ilvl w:val="0"/>
                <w:numId w:val="0"/>
              </w:numPr>
              <w:rPr>
                <w:rFonts w:hint="eastAsia"/>
                <w:sz w:val="18"/>
              </w:rPr>
            </w:pPr>
            <w:r>
              <w:rPr>
                <w:rFonts w:hint="eastAsia"/>
                <w:sz w:val="18"/>
              </w:rPr>
              <w:t>融合温度、压力、液位、气体浓度等多参数监测数据；构建 AI 风险预警模型，实现重大危险源实时监测；开展风险动态评估与分级预警，及时推送警示信息。</w:t>
            </w:r>
          </w:p>
        </w:tc>
      </w:tr>
      <w:tr w14:paraId="1342E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A13B150">
            <w:pPr>
              <w:widowControl/>
              <w:jc w:val="center"/>
              <w:textAlignment w:val="center"/>
              <w:rPr>
                <w:rFonts w:ascii="宋体"/>
                <w:sz w:val="18"/>
                <w:szCs w:val="18"/>
              </w:rPr>
            </w:pPr>
            <w:r>
              <w:rPr>
                <w:rFonts w:hint="eastAsia" w:ascii="宋体" w:hAnsi="宋体" w:cs="宋体"/>
                <w:color w:val="000000"/>
                <w:kern w:val="0"/>
                <w:sz w:val="18"/>
                <w:szCs w:val="18"/>
                <w:lang w:bidi="ar"/>
              </w:rPr>
              <w:t>10</w:t>
            </w:r>
          </w:p>
        </w:tc>
        <w:tc>
          <w:tcPr>
            <w:tcW w:w="2585" w:type="dxa"/>
            <w:vAlign w:val="center"/>
          </w:tcPr>
          <w:p w14:paraId="70861D88">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智能消防与应急联动</w:t>
            </w:r>
          </w:p>
        </w:tc>
        <w:tc>
          <w:tcPr>
            <w:tcW w:w="6402" w:type="dxa"/>
            <w:vAlign w:val="center"/>
          </w:tcPr>
          <w:p w14:paraId="498876D0">
            <w:pPr>
              <w:pStyle w:val="50"/>
              <w:numPr>
                <w:ilvl w:val="0"/>
                <w:numId w:val="0"/>
              </w:numPr>
              <w:rPr>
                <w:rFonts w:hint="eastAsia"/>
                <w:sz w:val="18"/>
              </w:rPr>
            </w:pPr>
            <w:r>
              <w:rPr>
                <w:rFonts w:hint="eastAsia"/>
                <w:sz w:val="18"/>
              </w:rPr>
              <w:t>集成火灾报警、视频监控、气体检测等多源数据；利用 AI 模型实时判断火情等级与扩散趋势；自动触发应急预案，实现应急流程规范化启动；联动消防设备与控制系统，提升应急处置效率。</w:t>
            </w:r>
          </w:p>
        </w:tc>
      </w:tr>
      <w:tr w14:paraId="2432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9D8440C">
            <w:pPr>
              <w:widowControl/>
              <w:jc w:val="center"/>
              <w:textAlignment w:val="center"/>
              <w:rPr>
                <w:rFonts w:ascii="宋体"/>
                <w:sz w:val="18"/>
                <w:szCs w:val="18"/>
              </w:rPr>
            </w:pPr>
            <w:r>
              <w:rPr>
                <w:rFonts w:hint="eastAsia" w:ascii="宋体" w:hAnsi="宋体" w:cs="宋体"/>
                <w:color w:val="000000"/>
                <w:kern w:val="0"/>
                <w:sz w:val="18"/>
                <w:szCs w:val="18"/>
                <w:lang w:bidi="ar"/>
              </w:rPr>
              <w:t>11</w:t>
            </w:r>
          </w:p>
        </w:tc>
        <w:tc>
          <w:tcPr>
            <w:tcW w:w="2585" w:type="dxa"/>
            <w:vAlign w:val="center"/>
          </w:tcPr>
          <w:p w14:paraId="48B740CC">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物料供应智能优化</w:t>
            </w:r>
          </w:p>
        </w:tc>
        <w:tc>
          <w:tcPr>
            <w:tcW w:w="6402" w:type="dxa"/>
            <w:vAlign w:val="center"/>
          </w:tcPr>
          <w:p w14:paraId="5E34A1DB">
            <w:pPr>
              <w:pStyle w:val="50"/>
              <w:numPr>
                <w:ilvl w:val="0"/>
                <w:numId w:val="0"/>
              </w:numPr>
              <w:rPr>
                <w:rFonts w:hint="eastAsia"/>
                <w:sz w:val="18"/>
              </w:rPr>
            </w:pPr>
            <w:r>
              <w:rPr>
                <w:rFonts w:hint="eastAsia"/>
                <w:sz w:val="18"/>
              </w:rPr>
              <w:t>整合历史采购、库存及市场行情数据，构建采购研判基础；运用预测模型分析大宗原料价格走势，辅助采购决策；精准预测原材料采购需求，合理规划采购节奏与批量。</w:t>
            </w:r>
          </w:p>
        </w:tc>
      </w:tr>
      <w:tr w14:paraId="3818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79750F0">
            <w:pPr>
              <w:widowControl/>
              <w:jc w:val="center"/>
              <w:textAlignment w:val="center"/>
              <w:rPr>
                <w:rFonts w:ascii="宋体"/>
                <w:sz w:val="18"/>
                <w:szCs w:val="18"/>
              </w:rPr>
            </w:pPr>
            <w:r>
              <w:rPr>
                <w:rFonts w:hint="eastAsia" w:ascii="宋体" w:hAnsi="宋体" w:cs="宋体"/>
                <w:color w:val="000000"/>
                <w:kern w:val="0"/>
                <w:sz w:val="18"/>
                <w:szCs w:val="18"/>
                <w:lang w:bidi="ar"/>
              </w:rPr>
              <w:t>12</w:t>
            </w:r>
          </w:p>
        </w:tc>
        <w:tc>
          <w:tcPr>
            <w:tcW w:w="2585" w:type="dxa"/>
            <w:vAlign w:val="center"/>
          </w:tcPr>
          <w:p w14:paraId="4308D2DD">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危化品物流智能监控</w:t>
            </w:r>
          </w:p>
        </w:tc>
        <w:tc>
          <w:tcPr>
            <w:tcW w:w="6402" w:type="dxa"/>
            <w:vAlign w:val="center"/>
          </w:tcPr>
          <w:p w14:paraId="54BED5AC">
            <w:pPr>
              <w:pStyle w:val="50"/>
              <w:numPr>
                <w:ilvl w:val="0"/>
                <w:numId w:val="0"/>
              </w:numPr>
              <w:rPr>
                <w:rFonts w:hint="eastAsia"/>
                <w:sz w:val="18"/>
              </w:rPr>
            </w:pPr>
            <w:r>
              <w:rPr>
                <w:rFonts w:hint="eastAsia"/>
                <w:sz w:val="18"/>
              </w:rPr>
              <w:t>对接</w:t>
            </w:r>
            <w:bookmarkStart w:id="75" w:name="_GoBack"/>
            <w:bookmarkEnd w:id="75"/>
            <w:r>
              <w:rPr>
                <w:rFonts w:hint="eastAsia"/>
                <w:sz w:val="18"/>
              </w:rPr>
              <w:t>GPS/北斗定位系统，实现危化品运输车辆全程轨迹追踪；依托电子围栏技术，识别路线偏离、违规停靠等异常行为；通过视频 AI 分析，监测驾驶员疲劳驾驶、违规操作等风险；集成车载传感器数据，实时监控车辆状态与货物安全信息。</w:t>
            </w:r>
          </w:p>
        </w:tc>
      </w:tr>
      <w:tr w14:paraId="4805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FAD0AF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5C8A49FF">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工艺设计智能优化</w:t>
            </w:r>
          </w:p>
        </w:tc>
        <w:tc>
          <w:tcPr>
            <w:tcW w:w="6402" w:type="dxa"/>
            <w:vAlign w:val="center"/>
          </w:tcPr>
          <w:p w14:paraId="4045922E">
            <w:pPr>
              <w:pStyle w:val="50"/>
              <w:numPr>
                <w:ilvl w:val="0"/>
                <w:numId w:val="0"/>
              </w:numPr>
              <w:rPr>
                <w:rFonts w:hint="eastAsia"/>
                <w:sz w:val="18"/>
              </w:rPr>
            </w:pPr>
            <w:r>
              <w:rPr>
                <w:rFonts w:hint="eastAsia"/>
                <w:sz w:val="18"/>
              </w:rPr>
              <w:t>覆盖反应、精馏、分离等典型化工单元操作。构建高保真动态工艺数字孪生模型，以在虚拟空间中精确模拟装置开停车、负荷调整、异常工况等复杂动态过程，提前验证设计方案的可行性与安全性。</w:t>
            </w:r>
          </w:p>
        </w:tc>
      </w:tr>
      <w:tr w14:paraId="18E5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14:paraId="1FBDC87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4EC0AE10">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智能排产与调度</w:t>
            </w:r>
          </w:p>
        </w:tc>
        <w:tc>
          <w:tcPr>
            <w:tcW w:w="6402" w:type="dxa"/>
            <w:vAlign w:val="center"/>
          </w:tcPr>
          <w:p w14:paraId="50E26910">
            <w:pPr>
              <w:pStyle w:val="50"/>
              <w:numPr>
                <w:ilvl w:val="0"/>
                <w:numId w:val="0"/>
              </w:numPr>
              <w:rPr>
                <w:rFonts w:hint="eastAsia"/>
                <w:sz w:val="18"/>
              </w:rPr>
            </w:pPr>
            <w:r>
              <w:rPr>
                <w:rFonts w:hint="eastAsia"/>
                <w:sz w:val="18"/>
              </w:rPr>
              <w:t>针对化工企业多产品、多产线、多原料的复杂生产环境以及计划调度高度依赖人工经验、响应滞后的痛点，拟构建融合企业资源、市场需求、设备状态与供应链约束的智能排产调度系统。</w:t>
            </w:r>
          </w:p>
        </w:tc>
      </w:tr>
      <w:tr w14:paraId="68CF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4E2BA5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79145DCB">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关键设备预测性维护</w:t>
            </w:r>
          </w:p>
        </w:tc>
        <w:tc>
          <w:tcPr>
            <w:tcW w:w="6402" w:type="dxa"/>
            <w:vAlign w:val="center"/>
          </w:tcPr>
          <w:p w14:paraId="1D5F370D">
            <w:pPr>
              <w:pStyle w:val="50"/>
              <w:numPr>
                <w:ilvl w:val="0"/>
                <w:numId w:val="0"/>
              </w:numPr>
              <w:rPr>
                <w:rFonts w:hint="eastAsia"/>
                <w:sz w:val="18"/>
              </w:rPr>
            </w:pPr>
            <w:r>
              <w:rPr>
                <w:rFonts w:hint="eastAsia"/>
                <w:sz w:val="18"/>
              </w:rPr>
              <w:t>面向化工企业压缩机、离心泵、反应釜搅拌器、大型机组等关键转动设备，该场景拟改变基于固定周期的预防性维护模式，转向基于设备实时健康状态的“按需检修”。</w:t>
            </w:r>
          </w:p>
        </w:tc>
      </w:tr>
      <w:tr w14:paraId="1B5F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FAFFB7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1D4F4BEB">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生产参数实时优化</w:t>
            </w:r>
          </w:p>
        </w:tc>
        <w:tc>
          <w:tcPr>
            <w:tcW w:w="6402" w:type="dxa"/>
            <w:vAlign w:val="center"/>
          </w:tcPr>
          <w:p w14:paraId="06202CB3">
            <w:pPr>
              <w:pStyle w:val="50"/>
              <w:numPr>
                <w:ilvl w:val="0"/>
                <w:numId w:val="0"/>
              </w:numPr>
              <w:rPr>
                <w:rFonts w:hint="eastAsia"/>
                <w:sz w:val="18"/>
              </w:rPr>
            </w:pPr>
            <w:r>
              <w:rPr>
                <w:sz w:val="18"/>
              </w:rPr>
              <w:t>针对化工生产过程因原料批次波动、催化剂活性衰减、环境温湿度变化等导致最优操作点不断漂移的难题，该场景拟构建融合工艺机理与实时运行数据的混合优化模型。</w:t>
            </w:r>
          </w:p>
        </w:tc>
      </w:tr>
      <w:tr w14:paraId="7189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855551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3CAE7C8B">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能耗智能管理与优化</w:t>
            </w:r>
          </w:p>
        </w:tc>
        <w:tc>
          <w:tcPr>
            <w:tcW w:w="6402" w:type="dxa"/>
            <w:vAlign w:val="center"/>
          </w:tcPr>
          <w:p w14:paraId="0CECBFE2">
            <w:pPr>
              <w:pStyle w:val="50"/>
              <w:numPr>
                <w:ilvl w:val="0"/>
                <w:numId w:val="0"/>
              </w:numPr>
              <w:rPr>
                <w:rFonts w:hint="eastAsia"/>
                <w:sz w:val="18"/>
              </w:rPr>
            </w:pPr>
            <w:r>
              <w:rPr>
                <w:rFonts w:hint="eastAsia"/>
                <w:sz w:val="18"/>
              </w:rPr>
              <w:t>聚焦化工企业能源消耗“看不清、管不住、优化难”的共性挑战，面向全厂蒸汽、循环水、压缩空气、电力、燃料等多种能源介质，拟构建全流程能源流全景可视化系统。</w:t>
            </w:r>
          </w:p>
        </w:tc>
      </w:tr>
      <w:tr w14:paraId="05A5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5C8F44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19513E5D">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远程故障诊断与工单派发</w:t>
            </w:r>
          </w:p>
        </w:tc>
        <w:tc>
          <w:tcPr>
            <w:tcW w:w="6402" w:type="dxa"/>
            <w:vAlign w:val="center"/>
          </w:tcPr>
          <w:p w14:paraId="5CD22A15">
            <w:pPr>
              <w:pStyle w:val="50"/>
              <w:numPr>
                <w:ilvl w:val="0"/>
                <w:numId w:val="0"/>
              </w:numPr>
              <w:rPr>
                <w:rFonts w:hint="eastAsia"/>
                <w:sz w:val="18"/>
              </w:rPr>
            </w:pPr>
            <w:r>
              <w:rPr>
                <w:rFonts w:hint="eastAsia"/>
                <w:sz w:val="18"/>
              </w:rPr>
              <w:t>当化工设备发生故障时，该场景拟通过远程协作平台打破时空限制，实现高效技术支援与维修资源调度。</w:t>
            </w:r>
          </w:p>
        </w:tc>
      </w:tr>
      <w:tr w14:paraId="4D28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450F64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2104D424">
            <w:pPr>
              <w:widowControl/>
              <w:jc w:val="left"/>
              <w:rPr>
                <w:rFonts w:hint="eastAsia" w:ascii="宋体" w:hAnsi="宋体" w:cs="宋体"/>
                <w:color w:val="0F1115"/>
                <w:kern w:val="0"/>
                <w:sz w:val="18"/>
                <w:szCs w:val="18"/>
                <w:lang w:bidi="ar"/>
              </w:rPr>
            </w:pPr>
            <w:r>
              <w:rPr>
                <w:rFonts w:ascii="宋体" w:hAnsi="宋体" w:cs="宋体"/>
                <w:color w:val="0F1115"/>
                <w:kern w:val="0"/>
                <w:sz w:val="18"/>
                <w:szCs w:val="18"/>
                <w:lang w:bidi="ar"/>
              </w:rPr>
              <w:t>化工资源共享平台</w:t>
            </w:r>
          </w:p>
        </w:tc>
        <w:tc>
          <w:tcPr>
            <w:tcW w:w="6402" w:type="dxa"/>
            <w:vAlign w:val="center"/>
          </w:tcPr>
          <w:p w14:paraId="514B3475">
            <w:pPr>
              <w:pStyle w:val="50"/>
              <w:numPr>
                <w:ilvl w:val="0"/>
                <w:numId w:val="0"/>
              </w:numPr>
              <w:rPr>
                <w:rFonts w:hint="eastAsia"/>
                <w:sz w:val="18"/>
              </w:rPr>
            </w:pPr>
            <w:r>
              <w:rPr>
                <w:sz w:val="18"/>
              </w:rPr>
              <w:t>面向淄博市内化工中小企业普遍面临的设备升级成本高、检测仪器闲置率大、紧急订单产能不足等共性难题，该场景拟基于淄博市中小企业数字化转型公共服务平台，充分复用其“供需对接”与“产业底座”两大核心功能，建设化工资源共享平台。</w:t>
            </w:r>
          </w:p>
        </w:tc>
      </w:tr>
      <w:tr w14:paraId="76CF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B92C17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6815AB0E">
            <w:pPr>
              <w:widowControl/>
              <w:jc w:val="left"/>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氯碱电解槽智能优化</w:t>
            </w:r>
          </w:p>
        </w:tc>
        <w:tc>
          <w:tcPr>
            <w:tcW w:w="6402" w:type="dxa"/>
            <w:vAlign w:val="center"/>
          </w:tcPr>
          <w:p w14:paraId="22501F57">
            <w:pPr>
              <w:pStyle w:val="50"/>
              <w:numPr>
                <w:ilvl w:val="0"/>
                <w:numId w:val="0"/>
              </w:numPr>
              <w:rPr>
                <w:rFonts w:hint="eastAsia"/>
                <w:sz w:val="18"/>
              </w:rPr>
            </w:pPr>
            <w:r>
              <w:rPr>
                <w:rFonts w:hint="eastAsia"/>
                <w:sz w:val="18"/>
              </w:rPr>
              <w:t>电解槽专用工艺优化模型、APC</w:t>
            </w:r>
          </w:p>
        </w:tc>
      </w:tr>
    </w:tbl>
    <w:p w14:paraId="0CDD947B"/>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32F0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2B95F54C">
            <w:pPr>
              <w:pStyle w:val="50"/>
              <w:numPr>
                <w:ilvl w:val="0"/>
                <w:numId w:val="0"/>
              </w:numPr>
              <w:jc w:val="center"/>
              <w:rPr>
                <w:rFonts w:hint="eastAsia"/>
                <w:sz w:val="18"/>
              </w:rPr>
            </w:pPr>
            <w:r>
              <w:rPr>
                <w:rFonts w:hint="eastAsia"/>
                <w:b/>
                <w:bCs/>
                <w:sz w:val="18"/>
              </w:rPr>
              <w:t>机械制造</w:t>
            </w:r>
          </w:p>
        </w:tc>
      </w:tr>
      <w:tr w14:paraId="45B6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29915F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05ED0B5D">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71D9A5B4">
            <w:pPr>
              <w:pStyle w:val="50"/>
              <w:numPr>
                <w:ilvl w:val="0"/>
                <w:numId w:val="0"/>
              </w:numPr>
              <w:jc w:val="center"/>
              <w:rPr>
                <w:rFonts w:hint="eastAsia"/>
                <w:sz w:val="18"/>
              </w:rPr>
            </w:pPr>
            <w:r>
              <w:rPr>
                <w:rFonts w:hint="eastAsia"/>
                <w:sz w:val="18"/>
              </w:rPr>
              <w:t>场景内容</w:t>
            </w:r>
          </w:p>
        </w:tc>
      </w:tr>
      <w:tr w14:paraId="0FCE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624717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0F21283D">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MES系统试车模块噪声振动数据分析</w:t>
            </w:r>
          </w:p>
        </w:tc>
        <w:tc>
          <w:tcPr>
            <w:tcW w:w="6402" w:type="dxa"/>
            <w:vAlign w:val="center"/>
          </w:tcPr>
          <w:p w14:paraId="332E3C5E">
            <w:pPr>
              <w:pStyle w:val="50"/>
              <w:numPr>
                <w:ilvl w:val="0"/>
                <w:numId w:val="0"/>
              </w:numPr>
              <w:rPr>
                <w:rFonts w:hint="eastAsia"/>
                <w:sz w:val="18"/>
              </w:rPr>
            </w:pPr>
            <w:r>
              <w:rPr>
                <w:rFonts w:hint="eastAsia"/>
                <w:sz w:val="18"/>
              </w:rPr>
              <w:t>MES系统试车模块噪声振动数据分析；智能识别发动机异常声响，判定异响具体类型；结合振动特征辅助溯源异响成因，支撑故障判定；留存分析数据与判定结果，实现试车数据可追溯。</w:t>
            </w:r>
          </w:p>
        </w:tc>
      </w:tr>
      <w:tr w14:paraId="6DCA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55FD50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487B4361">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发动机健康体检</w:t>
            </w:r>
          </w:p>
        </w:tc>
        <w:tc>
          <w:tcPr>
            <w:tcW w:w="6402" w:type="dxa"/>
            <w:vAlign w:val="center"/>
          </w:tcPr>
          <w:p w14:paraId="3BD4CD09">
            <w:pPr>
              <w:pStyle w:val="50"/>
              <w:numPr>
                <w:ilvl w:val="0"/>
                <w:numId w:val="0"/>
              </w:numPr>
              <w:rPr>
                <w:rFonts w:hint="eastAsia"/>
                <w:sz w:val="18"/>
              </w:rPr>
            </w:pPr>
            <w:r>
              <w:rPr>
                <w:rFonts w:hint="eastAsia"/>
                <w:sz w:val="18"/>
              </w:rPr>
              <w:t>监测发动机故障状态，分析发动机故障原因，生成体检报告</w:t>
            </w:r>
          </w:p>
        </w:tc>
      </w:tr>
      <w:tr w14:paraId="4D64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1BE10E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439BC171">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发动机燃烧室智能设计与热效率优化</w:t>
            </w:r>
          </w:p>
        </w:tc>
        <w:tc>
          <w:tcPr>
            <w:tcW w:w="6402" w:type="dxa"/>
            <w:vAlign w:val="center"/>
          </w:tcPr>
          <w:p w14:paraId="618F3154">
            <w:pPr>
              <w:pStyle w:val="50"/>
              <w:numPr>
                <w:ilvl w:val="0"/>
                <w:numId w:val="0"/>
              </w:numPr>
              <w:rPr>
                <w:rFonts w:hint="eastAsia"/>
                <w:sz w:val="18"/>
              </w:rPr>
            </w:pPr>
            <w:r>
              <w:rPr>
                <w:rFonts w:hint="eastAsia"/>
                <w:sz w:val="18"/>
              </w:rPr>
              <w:t>整合燃烧室几何参数、喷油策略、增压匹配等多维度数据；构建 AI 仿真优化模型，支撑设计方案智能生成与迭代；基于深度学习与贝叶斯优化，推荐最优燃烧室设计方案；融合仿真与试验数据，提升热效率预测精度。</w:t>
            </w:r>
          </w:p>
        </w:tc>
      </w:tr>
      <w:tr w14:paraId="5382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BB7A50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6F42E970">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自动变速器换挡逻辑智能标定</w:t>
            </w:r>
          </w:p>
        </w:tc>
        <w:tc>
          <w:tcPr>
            <w:tcW w:w="6402" w:type="dxa"/>
            <w:vAlign w:val="center"/>
          </w:tcPr>
          <w:p w14:paraId="73606153">
            <w:pPr>
              <w:pStyle w:val="50"/>
              <w:numPr>
                <w:ilvl w:val="0"/>
                <w:numId w:val="0"/>
              </w:numPr>
              <w:rPr>
                <w:rFonts w:hint="eastAsia"/>
                <w:sz w:val="18"/>
              </w:rPr>
            </w:pPr>
            <w:r>
              <w:rPr>
                <w:rFonts w:hint="eastAsia"/>
                <w:sz w:val="18"/>
              </w:rPr>
              <w:t>整合整车路试、换挡点、油门开度、驾驶员评价等数据；基于强化学习与进化策略算法，生成最优换挡逻辑方案；智能匹配不同车型工况，自动输出传动比优化参数。</w:t>
            </w:r>
          </w:p>
        </w:tc>
      </w:tr>
      <w:tr w14:paraId="6FEE0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4DFE93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2D030760">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动力装备多学科协同仿真加速</w:t>
            </w:r>
          </w:p>
        </w:tc>
        <w:tc>
          <w:tcPr>
            <w:tcW w:w="6402" w:type="dxa"/>
            <w:vAlign w:val="center"/>
          </w:tcPr>
          <w:p w14:paraId="2570B575">
            <w:pPr>
              <w:pStyle w:val="50"/>
              <w:numPr>
                <w:ilvl w:val="0"/>
                <w:numId w:val="0"/>
              </w:numPr>
              <w:rPr>
                <w:rFonts w:hint="eastAsia"/>
                <w:sz w:val="18"/>
              </w:rPr>
            </w:pPr>
            <w:r>
              <w:rPr>
                <w:rFonts w:hint="eastAsia"/>
                <w:sz w:val="18"/>
              </w:rPr>
              <w:t>整合发动机结构、流体、热力学等多学科仿真数据；构建 AI 代理模型与物理信息网络，支撑多物理场耦合计算；利用深度神经网络加速仿真迭代，大幅缩短计算时长。</w:t>
            </w:r>
          </w:p>
        </w:tc>
      </w:tr>
      <w:tr w14:paraId="09E1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9C1075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1D42F284">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氢燃料电池电堆性能智能预测</w:t>
            </w:r>
          </w:p>
        </w:tc>
        <w:tc>
          <w:tcPr>
            <w:tcW w:w="6402" w:type="dxa"/>
            <w:vAlign w:val="center"/>
          </w:tcPr>
          <w:p w14:paraId="27AF4474">
            <w:pPr>
              <w:pStyle w:val="50"/>
              <w:numPr>
                <w:ilvl w:val="0"/>
                <w:numId w:val="0"/>
              </w:numPr>
              <w:rPr>
                <w:rFonts w:hint="eastAsia"/>
                <w:sz w:val="18"/>
              </w:rPr>
            </w:pPr>
            <w:r>
              <w:rPr>
                <w:rFonts w:hint="eastAsia"/>
                <w:sz w:val="18"/>
              </w:rPr>
              <w:t>归集膜电极、双极板等设计参数，构建研发参数数据库；运用AI模型模拟参数组合，预测燃料电池电堆输出性能；只能对比多组参数效果，指导研发选型。</w:t>
            </w:r>
          </w:p>
        </w:tc>
      </w:tr>
      <w:tr w14:paraId="2B10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8ACA54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524DF1E8">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商用车整车轻量化拓扑优化</w:t>
            </w:r>
          </w:p>
        </w:tc>
        <w:tc>
          <w:tcPr>
            <w:tcW w:w="6402" w:type="dxa"/>
            <w:vAlign w:val="center"/>
          </w:tcPr>
          <w:p w14:paraId="49E9D803">
            <w:pPr>
              <w:pStyle w:val="50"/>
              <w:numPr>
                <w:ilvl w:val="0"/>
                <w:numId w:val="0"/>
              </w:numPr>
              <w:rPr>
                <w:rFonts w:hint="eastAsia"/>
                <w:sz w:val="18"/>
              </w:rPr>
            </w:pPr>
            <w:r>
              <w:rPr>
                <w:rFonts w:hint="eastAsia"/>
                <w:sz w:val="18"/>
              </w:rPr>
              <w:t>整合载荷工况、约束边界、材料属性、结构设计库等数据；基于生成对抗网络与强化学习构建拓扑优化模型；自动生成满足强度与安全要求的轻量化结构方案。</w:t>
            </w:r>
          </w:p>
        </w:tc>
      </w:tr>
      <w:tr w14:paraId="6405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C403D1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077384AE">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多车型混线生产智能排产</w:t>
            </w:r>
          </w:p>
        </w:tc>
        <w:tc>
          <w:tcPr>
            <w:tcW w:w="6402" w:type="dxa"/>
            <w:vAlign w:val="center"/>
          </w:tcPr>
          <w:p w14:paraId="0C52EAC6">
            <w:pPr>
              <w:pStyle w:val="50"/>
              <w:numPr>
                <w:ilvl w:val="0"/>
                <w:numId w:val="0"/>
              </w:numPr>
              <w:rPr>
                <w:rFonts w:hint="eastAsia"/>
                <w:sz w:val="18"/>
              </w:rPr>
            </w:pPr>
            <w:r>
              <w:rPr>
                <w:rFonts w:hint="eastAsia"/>
                <w:sz w:val="18"/>
              </w:rPr>
              <w:t>适配多品种小批量混线生产模式，整合生产资源数据；依托 AI 自动生成日、周生产计划，替代人工排产作业；针对临时插单需求，动态优化调整生产排程方案。</w:t>
            </w:r>
          </w:p>
        </w:tc>
      </w:tr>
      <w:tr w14:paraId="79D1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03CA48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717FFA85">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发动机缸体精密铸造工艺优化</w:t>
            </w:r>
          </w:p>
        </w:tc>
        <w:tc>
          <w:tcPr>
            <w:tcW w:w="6402" w:type="dxa"/>
            <w:vAlign w:val="center"/>
          </w:tcPr>
          <w:p w14:paraId="613CF00C">
            <w:pPr>
              <w:pStyle w:val="50"/>
              <w:numPr>
                <w:ilvl w:val="0"/>
                <w:numId w:val="0"/>
              </w:numPr>
              <w:rPr>
                <w:rFonts w:hint="eastAsia"/>
                <w:sz w:val="18"/>
              </w:rPr>
            </w:pPr>
            <w:r>
              <w:rPr>
                <w:rFonts w:hint="eastAsia"/>
                <w:sz w:val="18"/>
              </w:rPr>
              <w:t>智能分析浇注、充型、模具温度等核心工艺数据；研判气孔、缩松等缺陷成因，规避传统试错作业模式；优选匹配工艺参数组合，输出最优铸造工艺方案。</w:t>
            </w:r>
          </w:p>
        </w:tc>
      </w:tr>
      <w:tr w14:paraId="7F79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2E22AE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39942A32">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发动机装配SOP作业规范实时监控</w:t>
            </w:r>
          </w:p>
        </w:tc>
        <w:tc>
          <w:tcPr>
            <w:tcW w:w="6402" w:type="dxa"/>
            <w:vAlign w:val="center"/>
          </w:tcPr>
          <w:p w14:paraId="65621984">
            <w:pPr>
              <w:pStyle w:val="50"/>
              <w:numPr>
                <w:ilvl w:val="0"/>
                <w:numId w:val="0"/>
              </w:numPr>
              <w:rPr>
                <w:rFonts w:hint="eastAsia"/>
                <w:sz w:val="18"/>
              </w:rPr>
            </w:pPr>
            <w:r>
              <w:rPr>
                <w:rFonts w:hint="eastAsia"/>
                <w:sz w:val="18"/>
              </w:rPr>
              <w:t>智能比对现场操作动作与标准SOP作业规范；识别漏工序、错装、力矩偏差等装配违规问题；对违规作业实时预警告警，及时纠正不规范操作；规范装配作业流程，有效提升产品装配一次合格率。</w:t>
            </w:r>
          </w:p>
        </w:tc>
      </w:tr>
      <w:tr w14:paraId="6CEB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FA4EA8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74C64BEE">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发动机入库零部件漏装智能检测</w:t>
            </w:r>
          </w:p>
        </w:tc>
        <w:tc>
          <w:tcPr>
            <w:tcW w:w="6402" w:type="dxa"/>
            <w:vAlign w:val="center"/>
          </w:tcPr>
          <w:p w14:paraId="61895768">
            <w:pPr>
              <w:pStyle w:val="50"/>
              <w:numPr>
                <w:ilvl w:val="0"/>
                <w:numId w:val="0"/>
              </w:numPr>
              <w:rPr>
                <w:rFonts w:hint="eastAsia"/>
                <w:sz w:val="18"/>
              </w:rPr>
            </w:pPr>
            <w:r>
              <w:rPr>
                <w:rFonts w:hint="eastAsia"/>
                <w:sz w:val="18"/>
              </w:rPr>
              <w:t>依托视觉大模型，对十八类关键零部件开展自动识别检测；智能判定零部件缺失情况，发现漏装问题即时告警提示；替代人工目检，统一检测标准，降低漏检风险。</w:t>
            </w:r>
          </w:p>
        </w:tc>
      </w:tr>
      <w:tr w14:paraId="65B6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42DB77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38E3BC3A">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缸体缸盖表面缺陷AI视觉检测</w:t>
            </w:r>
          </w:p>
        </w:tc>
        <w:tc>
          <w:tcPr>
            <w:tcW w:w="6402" w:type="dxa"/>
            <w:vAlign w:val="center"/>
          </w:tcPr>
          <w:p w14:paraId="5552D4B2">
            <w:pPr>
              <w:pStyle w:val="50"/>
              <w:numPr>
                <w:ilvl w:val="0"/>
                <w:numId w:val="0"/>
              </w:numPr>
              <w:rPr>
                <w:rFonts w:hint="eastAsia"/>
                <w:sz w:val="18"/>
              </w:rPr>
            </w:pPr>
            <w:r>
              <w:rPr>
                <w:rFonts w:hint="eastAsia"/>
                <w:sz w:val="18"/>
              </w:rPr>
              <w:t>智能检测缸体、缸盖表面各类外观缺陷；自动识别划痕、气孔、裂纹等问题，有效降低人工漏检率；保障缺陷检出精度，稳定提升零部件质检质量。</w:t>
            </w:r>
          </w:p>
        </w:tc>
      </w:tr>
      <w:tr w14:paraId="7F58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81CFAD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7ACF6191">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涂胶质量实时在线检测</w:t>
            </w:r>
          </w:p>
        </w:tc>
        <w:tc>
          <w:tcPr>
            <w:tcW w:w="6402" w:type="dxa"/>
            <w:vAlign w:val="center"/>
          </w:tcPr>
          <w:p w14:paraId="741C5E41">
            <w:pPr>
              <w:pStyle w:val="50"/>
              <w:numPr>
                <w:ilvl w:val="0"/>
                <w:numId w:val="0"/>
              </w:numPr>
              <w:rPr>
                <w:rFonts w:hint="eastAsia"/>
                <w:sz w:val="18"/>
              </w:rPr>
            </w:pPr>
            <w:r>
              <w:rPr>
                <w:rFonts w:hint="eastAsia"/>
                <w:sz w:val="18"/>
              </w:rPr>
              <w:t>采用视觉 AI 技术实时监测工件密封涂胶全过程质量状态；智能识别涂胶轨迹、胶宽胶厚、断胶等异常缺陷问题；实时异常告警，有效降低涂胶不良率。</w:t>
            </w:r>
          </w:p>
        </w:tc>
      </w:tr>
      <w:tr w14:paraId="4BD2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CF6B86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700E02CA">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发动机出厂测试异响智能诊断</w:t>
            </w:r>
          </w:p>
        </w:tc>
        <w:tc>
          <w:tcPr>
            <w:tcW w:w="6402" w:type="dxa"/>
            <w:vAlign w:val="center"/>
          </w:tcPr>
          <w:p w14:paraId="11177438">
            <w:pPr>
              <w:pStyle w:val="50"/>
              <w:numPr>
                <w:ilvl w:val="0"/>
                <w:numId w:val="0"/>
              </w:numPr>
              <w:rPr>
                <w:rFonts w:hint="eastAsia"/>
                <w:sz w:val="18"/>
              </w:rPr>
            </w:pPr>
            <w:r>
              <w:rPr>
                <w:rFonts w:hint="eastAsia"/>
                <w:sz w:val="18"/>
              </w:rPr>
              <w:t>采集发动机运行音频数据，依托AI模型开展声学分析；自动识别各类异响，客观判定故障类型；辅助完成故障诊断，提升出厂检测效率与准确性。</w:t>
            </w:r>
          </w:p>
        </w:tc>
      </w:tr>
      <w:tr w14:paraId="1F84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D2AE37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5166389B">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高端机床加工精度实时监控与补偿</w:t>
            </w:r>
          </w:p>
        </w:tc>
        <w:tc>
          <w:tcPr>
            <w:tcW w:w="6402" w:type="dxa"/>
            <w:vAlign w:val="center"/>
          </w:tcPr>
          <w:p w14:paraId="5FF6F0E3">
            <w:pPr>
              <w:pStyle w:val="50"/>
              <w:numPr>
                <w:ilvl w:val="0"/>
                <w:numId w:val="0"/>
              </w:numPr>
              <w:rPr>
                <w:rFonts w:hint="eastAsia"/>
                <w:sz w:val="18"/>
              </w:rPr>
            </w:pPr>
            <w:r>
              <w:rPr>
                <w:rFonts w:hint="eastAsia"/>
                <w:sz w:val="18"/>
              </w:rPr>
              <w:t>采集机床温度、振动、负载等运行数据，实时监测设备状态；智能研判热变形、刀具磨损引发的精度偏差问题；自动生成补偿参数，保障机床加工精度稳定。</w:t>
            </w:r>
          </w:p>
        </w:tc>
      </w:tr>
      <w:tr w14:paraId="6741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9CF04D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05FA95F0">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焊接质量在线评估</w:t>
            </w:r>
          </w:p>
        </w:tc>
        <w:tc>
          <w:tcPr>
            <w:tcW w:w="6402" w:type="dxa"/>
            <w:vAlign w:val="center"/>
          </w:tcPr>
          <w:p w14:paraId="12A1E0FE">
            <w:pPr>
              <w:pStyle w:val="50"/>
              <w:numPr>
                <w:ilvl w:val="0"/>
                <w:numId w:val="0"/>
              </w:numPr>
              <w:rPr>
                <w:rFonts w:hint="eastAsia"/>
                <w:sz w:val="18"/>
              </w:rPr>
            </w:pPr>
            <w:r>
              <w:rPr>
                <w:rFonts w:hint="eastAsia"/>
                <w:sz w:val="18"/>
              </w:rPr>
              <w:t>依托 AI 实时分析焊接电流、电压、弧光、飞溅等特征数据，全面评估焊点与焊缝质量；实现全流程在线检测，替代传统破坏性抽检模式。</w:t>
            </w:r>
          </w:p>
        </w:tc>
      </w:tr>
      <w:tr w14:paraId="55C6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9DFC49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2885CE51">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冲压件开裂智能检测</w:t>
            </w:r>
          </w:p>
        </w:tc>
        <w:tc>
          <w:tcPr>
            <w:tcW w:w="6402" w:type="dxa"/>
            <w:vAlign w:val="center"/>
          </w:tcPr>
          <w:p w14:paraId="71A4AE7D">
            <w:pPr>
              <w:pStyle w:val="50"/>
              <w:numPr>
                <w:ilvl w:val="0"/>
                <w:numId w:val="0"/>
              </w:numPr>
              <w:rPr>
                <w:rFonts w:hint="eastAsia"/>
                <w:sz w:val="18"/>
              </w:rPr>
            </w:pPr>
            <w:r>
              <w:rPr>
                <w:rFonts w:hint="eastAsia"/>
                <w:sz w:val="18"/>
              </w:rPr>
              <w:t>运用智能检测技术，在线识别冲压件细微裂纹缺陷；实时甄别不合格工件，拦截缺陷件流入后续工序。</w:t>
            </w:r>
          </w:p>
        </w:tc>
      </w:tr>
      <w:tr w14:paraId="35CA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B2491E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54FD720D">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多机器人协同作业轨迹优化</w:t>
            </w:r>
          </w:p>
        </w:tc>
        <w:tc>
          <w:tcPr>
            <w:tcW w:w="6402" w:type="dxa"/>
            <w:vAlign w:val="center"/>
          </w:tcPr>
          <w:p w14:paraId="0B401DF7">
            <w:pPr>
              <w:pStyle w:val="50"/>
              <w:numPr>
                <w:ilvl w:val="0"/>
                <w:numId w:val="0"/>
              </w:numPr>
              <w:rPr>
                <w:rFonts w:hint="eastAsia"/>
                <w:sz w:val="18"/>
              </w:rPr>
            </w:pPr>
            <w:r>
              <w:rPr>
                <w:rFonts w:hint="eastAsia"/>
                <w:sz w:val="18"/>
              </w:rPr>
              <w:t>监测多机器人运行状态，识别作业轨迹干涉问题；智能优化机器人协同运动轨迹与作业节拍。</w:t>
            </w:r>
          </w:p>
        </w:tc>
      </w:tr>
      <w:tr w14:paraId="5926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D63E80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6CC920BE">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整车外廓尺寸自动测量与合规判定</w:t>
            </w:r>
          </w:p>
        </w:tc>
        <w:tc>
          <w:tcPr>
            <w:tcW w:w="6402" w:type="dxa"/>
            <w:vAlign w:val="center"/>
          </w:tcPr>
          <w:p w14:paraId="1CDCAEB0">
            <w:pPr>
              <w:pStyle w:val="50"/>
              <w:numPr>
                <w:ilvl w:val="0"/>
                <w:numId w:val="0"/>
              </w:numPr>
              <w:rPr>
                <w:rFonts w:hint="eastAsia"/>
                <w:sz w:val="18"/>
              </w:rPr>
            </w:pPr>
            <w:r>
              <w:rPr>
                <w:rFonts w:hint="eastAsia"/>
                <w:sz w:val="18"/>
              </w:rPr>
              <w:t>借助激光雷达自动检测整车长宽高、轴距等外廓尺寸；实时比对测量数据与国家法规标准，开展合规判定；消除人工测量误差，提升检测效率与判定准确率。</w:t>
            </w:r>
          </w:p>
        </w:tc>
      </w:tr>
      <w:tr w14:paraId="18CE7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B68A37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3854F370">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能碳精细化管理</w:t>
            </w:r>
          </w:p>
        </w:tc>
        <w:tc>
          <w:tcPr>
            <w:tcW w:w="6402" w:type="dxa"/>
            <w:vAlign w:val="center"/>
          </w:tcPr>
          <w:p w14:paraId="2E0BE149">
            <w:pPr>
              <w:pStyle w:val="50"/>
              <w:numPr>
                <w:ilvl w:val="0"/>
                <w:numId w:val="0"/>
              </w:numPr>
              <w:rPr>
                <w:rFonts w:hint="eastAsia"/>
                <w:sz w:val="18"/>
              </w:rPr>
            </w:pPr>
            <w:r>
              <w:rPr>
                <w:sz w:val="18"/>
              </w:rPr>
              <w:t>降低单品能耗，满足出口合规要求，实现绿色制造</w:t>
            </w:r>
          </w:p>
        </w:tc>
      </w:tr>
    </w:tbl>
    <w:p w14:paraId="2FDAB6A7"/>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683D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749DE3E8">
            <w:pPr>
              <w:pStyle w:val="50"/>
              <w:numPr>
                <w:ilvl w:val="0"/>
                <w:numId w:val="0"/>
              </w:numPr>
              <w:jc w:val="center"/>
              <w:rPr>
                <w:rFonts w:hint="eastAsia"/>
                <w:sz w:val="18"/>
              </w:rPr>
            </w:pPr>
            <w:r>
              <w:rPr>
                <w:rFonts w:hint="eastAsia"/>
                <w:b/>
                <w:bCs/>
                <w:sz w:val="18"/>
              </w:rPr>
              <w:t>石油化工</w:t>
            </w:r>
          </w:p>
        </w:tc>
      </w:tr>
      <w:tr w14:paraId="7661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C2083D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566E6C07">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653326BA">
            <w:pPr>
              <w:pStyle w:val="50"/>
              <w:numPr>
                <w:ilvl w:val="0"/>
                <w:numId w:val="0"/>
              </w:numPr>
              <w:jc w:val="center"/>
              <w:rPr>
                <w:rFonts w:hint="eastAsia"/>
                <w:sz w:val="18"/>
              </w:rPr>
            </w:pPr>
            <w:r>
              <w:rPr>
                <w:rFonts w:hint="eastAsia"/>
                <w:sz w:val="18"/>
              </w:rPr>
              <w:t>场景内容</w:t>
            </w:r>
          </w:p>
        </w:tc>
      </w:tr>
      <w:tr w14:paraId="367B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86EE37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7119A359">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烯烃装置智能排产与牌号切换优化</w:t>
            </w:r>
          </w:p>
        </w:tc>
        <w:tc>
          <w:tcPr>
            <w:tcW w:w="6402" w:type="dxa"/>
            <w:vAlign w:val="center"/>
          </w:tcPr>
          <w:p w14:paraId="74B09CCA">
            <w:pPr>
              <w:pStyle w:val="50"/>
              <w:numPr>
                <w:ilvl w:val="0"/>
                <w:numId w:val="0"/>
              </w:numPr>
              <w:rPr>
                <w:rFonts w:hint="eastAsia"/>
                <w:sz w:val="18"/>
              </w:rPr>
            </w:pPr>
            <w:r>
              <w:rPr>
                <w:rFonts w:hint="eastAsia"/>
                <w:sz w:val="18"/>
              </w:rPr>
              <w:t>结合生产工况，智能编制烯烃装置多牌号产品排产计划；优化牌号切换策略，有效缩短工艺切换耗时；减少过渡料产生，提升装置生产效益与物料利用率。</w:t>
            </w:r>
          </w:p>
        </w:tc>
      </w:tr>
      <w:tr w14:paraId="2BBA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C9971A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35AB20F0">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聚碳酸酯生产智能工艺优化</w:t>
            </w:r>
          </w:p>
        </w:tc>
        <w:tc>
          <w:tcPr>
            <w:tcW w:w="6402" w:type="dxa"/>
            <w:vAlign w:val="center"/>
          </w:tcPr>
          <w:p w14:paraId="5A4BDF17">
            <w:pPr>
              <w:pStyle w:val="50"/>
              <w:numPr>
                <w:ilvl w:val="0"/>
                <w:numId w:val="0"/>
              </w:numPr>
              <w:rPr>
                <w:rFonts w:hint="eastAsia"/>
                <w:sz w:val="18"/>
              </w:rPr>
            </w:pPr>
            <w:r>
              <w:rPr>
                <w:rFonts w:hint="eastAsia"/>
                <w:sz w:val="18"/>
              </w:rPr>
              <w:t>构建聚合反应模型，智能优化整套生产工艺参数；精准管控温度、压力、催化剂用量等关键指标；提升产品收率，保障批次产品质量稳定一致。</w:t>
            </w:r>
          </w:p>
        </w:tc>
      </w:tr>
      <w:tr w14:paraId="2CFD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727DF9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3FB9A1F6">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液冷级识油一体机智能化检测</w:t>
            </w:r>
          </w:p>
        </w:tc>
        <w:tc>
          <w:tcPr>
            <w:tcW w:w="6402" w:type="dxa"/>
            <w:vAlign w:val="center"/>
          </w:tcPr>
          <w:p w14:paraId="0F32DAB7">
            <w:pPr>
              <w:pStyle w:val="50"/>
              <w:numPr>
                <w:ilvl w:val="0"/>
                <w:numId w:val="0"/>
              </w:numPr>
              <w:rPr>
                <w:rFonts w:hint="eastAsia"/>
                <w:sz w:val="18"/>
              </w:rPr>
            </w:pPr>
            <w:r>
              <w:rPr>
                <w:rFonts w:hint="eastAsia"/>
                <w:sz w:val="18"/>
              </w:rPr>
              <w:t>结合近红外光谱与 AI 算法，在线检测原油含水率、密度；自动上传检测数据，实现检测数据全程可追溯。</w:t>
            </w:r>
          </w:p>
        </w:tc>
      </w:tr>
      <w:tr w14:paraId="5445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FADB99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16B68984">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轮胎硫化工艺智能优化</w:t>
            </w:r>
          </w:p>
        </w:tc>
        <w:tc>
          <w:tcPr>
            <w:tcW w:w="6402" w:type="dxa"/>
            <w:vAlign w:val="center"/>
          </w:tcPr>
          <w:p w14:paraId="169459CB">
            <w:pPr>
              <w:pStyle w:val="50"/>
              <w:numPr>
                <w:ilvl w:val="0"/>
                <w:numId w:val="0"/>
              </w:numPr>
              <w:rPr>
                <w:rFonts w:hint="eastAsia"/>
                <w:sz w:val="18"/>
              </w:rPr>
            </w:pPr>
            <w:r>
              <w:rPr>
                <w:rFonts w:hint="eastAsia"/>
                <w:sz w:val="18"/>
              </w:rPr>
              <w:t>运用 AI 算法优化硫化温度、压力、时长等工艺参数；严控产品品质，保障轮胎硫化质量达标。</w:t>
            </w:r>
          </w:p>
        </w:tc>
      </w:tr>
      <w:tr w14:paraId="7E10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806FAB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0ECC15D2">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油气藏智能动态分析智能应用</w:t>
            </w:r>
          </w:p>
        </w:tc>
        <w:tc>
          <w:tcPr>
            <w:tcW w:w="6402" w:type="dxa"/>
            <w:vAlign w:val="center"/>
          </w:tcPr>
          <w:p w14:paraId="466DD1A3">
            <w:pPr>
              <w:pStyle w:val="50"/>
              <w:numPr>
                <w:ilvl w:val="0"/>
                <w:numId w:val="0"/>
              </w:numPr>
              <w:rPr>
                <w:rFonts w:hint="eastAsia"/>
                <w:sz w:val="18"/>
              </w:rPr>
            </w:pPr>
            <w:r>
              <w:rPr>
                <w:rFonts w:hint="eastAsia"/>
                <w:sz w:val="18"/>
              </w:rPr>
              <w:t>整合生产动态、监测测试、数值模拟数据，利用PINN代理模型进行油藏压力、含水、采出程度智能分析</w:t>
            </w:r>
          </w:p>
        </w:tc>
      </w:tr>
      <w:tr w14:paraId="631E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C53E9A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4A37B8C2">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炼化企业间氢气资源协同调度</w:t>
            </w:r>
          </w:p>
        </w:tc>
        <w:tc>
          <w:tcPr>
            <w:tcW w:w="6402" w:type="dxa"/>
            <w:vAlign w:val="center"/>
          </w:tcPr>
          <w:p w14:paraId="56B7C570">
            <w:pPr>
              <w:pStyle w:val="50"/>
              <w:numPr>
                <w:ilvl w:val="0"/>
                <w:numId w:val="0"/>
              </w:numPr>
              <w:rPr>
                <w:rFonts w:hint="eastAsia"/>
                <w:sz w:val="18"/>
              </w:rPr>
            </w:pPr>
            <w:r>
              <w:rPr>
                <w:rFonts w:hint="eastAsia"/>
                <w:sz w:val="18"/>
              </w:rPr>
              <w:t>搭建区域级氢气协同调度平台，实时接入各企业产耗数据，智能生成跨企业调配方案</w:t>
            </w:r>
          </w:p>
        </w:tc>
      </w:tr>
      <w:tr w14:paraId="57B4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B9CB1D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655F0C39">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全厂瓦斯平衡优化</w:t>
            </w:r>
          </w:p>
        </w:tc>
        <w:tc>
          <w:tcPr>
            <w:tcW w:w="6402" w:type="dxa"/>
            <w:vAlign w:val="center"/>
          </w:tcPr>
          <w:p w14:paraId="0A64CA5E">
            <w:pPr>
              <w:pStyle w:val="50"/>
              <w:numPr>
                <w:ilvl w:val="0"/>
                <w:numId w:val="0"/>
              </w:numPr>
              <w:rPr>
                <w:rFonts w:hint="eastAsia"/>
                <w:sz w:val="18"/>
              </w:rPr>
            </w:pPr>
            <w:r>
              <w:rPr>
                <w:rFonts w:hint="eastAsia"/>
                <w:sz w:val="18"/>
              </w:rPr>
              <w:t>基于平衡优化模型，实现瓦斯合理分配，火炬排放最小化</w:t>
            </w:r>
          </w:p>
        </w:tc>
      </w:tr>
      <w:tr w14:paraId="7185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393467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340368E6">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催化裂化装置智能优化</w:t>
            </w:r>
          </w:p>
        </w:tc>
        <w:tc>
          <w:tcPr>
            <w:tcW w:w="6402" w:type="dxa"/>
            <w:vAlign w:val="center"/>
          </w:tcPr>
          <w:p w14:paraId="01DC0A56">
            <w:pPr>
              <w:pStyle w:val="50"/>
              <w:numPr>
                <w:ilvl w:val="0"/>
                <w:numId w:val="0"/>
              </w:numPr>
              <w:rPr>
                <w:rFonts w:hint="eastAsia"/>
                <w:sz w:val="18"/>
              </w:rPr>
            </w:pPr>
            <w:r>
              <w:rPr>
                <w:rFonts w:hint="eastAsia"/>
                <w:sz w:val="18"/>
              </w:rPr>
              <w:t>应用深度学习+机理模型，优化反应深度和产品分布</w:t>
            </w:r>
          </w:p>
        </w:tc>
      </w:tr>
      <w:tr w14:paraId="74D8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075EA2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66A4C0E5">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加氢裂化反应优化</w:t>
            </w:r>
          </w:p>
        </w:tc>
        <w:tc>
          <w:tcPr>
            <w:tcW w:w="6402" w:type="dxa"/>
            <w:vAlign w:val="center"/>
          </w:tcPr>
          <w:p w14:paraId="5988EC27">
            <w:pPr>
              <w:pStyle w:val="50"/>
              <w:numPr>
                <w:ilvl w:val="0"/>
                <w:numId w:val="0"/>
              </w:numPr>
              <w:rPr>
                <w:rFonts w:hint="eastAsia"/>
                <w:sz w:val="18"/>
              </w:rPr>
            </w:pPr>
            <w:r>
              <w:rPr>
                <w:rFonts w:hint="eastAsia"/>
                <w:sz w:val="18"/>
              </w:rPr>
              <w:t>智能优化控制反应深度，降低氢耗，提高产品质量</w:t>
            </w:r>
          </w:p>
        </w:tc>
      </w:tr>
      <w:tr w14:paraId="5325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0F2328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5688C5CC">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油品管道调合优化</w:t>
            </w:r>
          </w:p>
        </w:tc>
        <w:tc>
          <w:tcPr>
            <w:tcW w:w="6402" w:type="dxa"/>
            <w:vAlign w:val="center"/>
          </w:tcPr>
          <w:p w14:paraId="581906C3">
            <w:pPr>
              <w:pStyle w:val="50"/>
              <w:numPr>
                <w:ilvl w:val="0"/>
                <w:numId w:val="0"/>
              </w:numPr>
              <w:rPr>
                <w:rFonts w:hint="eastAsia"/>
                <w:sz w:val="18"/>
              </w:rPr>
            </w:pPr>
            <w:r>
              <w:rPr>
                <w:rFonts w:hint="eastAsia"/>
                <w:sz w:val="18"/>
              </w:rPr>
              <w:t>调合优化模型实现配方智能优化，质量卡边控制</w:t>
            </w:r>
          </w:p>
        </w:tc>
      </w:tr>
      <w:tr w14:paraId="70C4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36AE2B5">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1</w:t>
            </w:r>
          </w:p>
        </w:tc>
        <w:tc>
          <w:tcPr>
            <w:tcW w:w="2585" w:type="dxa"/>
            <w:vAlign w:val="center"/>
          </w:tcPr>
          <w:p w14:paraId="0687EEE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RTO实时优化</w:t>
            </w:r>
          </w:p>
        </w:tc>
        <w:tc>
          <w:tcPr>
            <w:tcW w:w="6402" w:type="dxa"/>
            <w:vAlign w:val="center"/>
          </w:tcPr>
          <w:p w14:paraId="27E3FF43">
            <w:pPr>
              <w:pStyle w:val="50"/>
              <w:numPr>
                <w:ilvl w:val="0"/>
                <w:numId w:val="0"/>
              </w:numPr>
              <w:rPr>
                <w:rFonts w:hint="eastAsia"/>
                <w:sz w:val="18"/>
              </w:rPr>
            </w:pPr>
            <w:r>
              <w:rPr>
                <w:sz w:val="18"/>
              </w:rPr>
              <w:t>基于混合建模(机理+PINN)和代理模型，实现装置经济效益的实时优化</w:t>
            </w:r>
          </w:p>
        </w:tc>
      </w:tr>
      <w:tr w14:paraId="73D5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C5ADA37">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2</w:t>
            </w:r>
          </w:p>
        </w:tc>
        <w:tc>
          <w:tcPr>
            <w:tcW w:w="2585" w:type="dxa"/>
            <w:vAlign w:val="center"/>
          </w:tcPr>
          <w:p w14:paraId="04723B2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碳捕集与利用智能优化</w:t>
            </w:r>
          </w:p>
        </w:tc>
        <w:tc>
          <w:tcPr>
            <w:tcW w:w="6402" w:type="dxa"/>
            <w:vAlign w:val="center"/>
          </w:tcPr>
          <w:p w14:paraId="2D53684F">
            <w:pPr>
              <w:pStyle w:val="50"/>
              <w:numPr>
                <w:ilvl w:val="0"/>
                <w:numId w:val="0"/>
              </w:numPr>
              <w:rPr>
                <w:rFonts w:hint="eastAsia"/>
                <w:sz w:val="18"/>
              </w:rPr>
            </w:pPr>
            <w:r>
              <w:rPr>
                <w:sz w:val="18"/>
              </w:rPr>
              <w:t>应用优化算法降低捕集能耗，提高利用经济性</w:t>
            </w:r>
          </w:p>
        </w:tc>
      </w:tr>
      <w:tr w14:paraId="6D2DB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FBD54F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3</w:t>
            </w:r>
          </w:p>
        </w:tc>
        <w:tc>
          <w:tcPr>
            <w:tcW w:w="2585" w:type="dxa"/>
            <w:vAlign w:val="center"/>
          </w:tcPr>
          <w:p w14:paraId="7D712CD1">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蒸汽动力系统优化</w:t>
            </w:r>
          </w:p>
        </w:tc>
        <w:tc>
          <w:tcPr>
            <w:tcW w:w="6402" w:type="dxa"/>
            <w:vAlign w:val="center"/>
          </w:tcPr>
          <w:p w14:paraId="79D14AC1">
            <w:pPr>
              <w:pStyle w:val="50"/>
              <w:numPr>
                <w:ilvl w:val="0"/>
                <w:numId w:val="0"/>
              </w:numPr>
              <w:rPr>
                <w:rFonts w:hint="eastAsia"/>
                <w:sz w:val="18"/>
              </w:rPr>
            </w:pPr>
            <w:r>
              <w:rPr>
                <w:sz w:val="18"/>
              </w:rPr>
              <w:t>通过优化调度实现蒸汽产用平衡，降低放空浪费</w:t>
            </w:r>
          </w:p>
        </w:tc>
      </w:tr>
      <w:tr w14:paraId="19CA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F1D6486">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4</w:t>
            </w:r>
          </w:p>
        </w:tc>
        <w:tc>
          <w:tcPr>
            <w:tcW w:w="2585" w:type="dxa"/>
            <w:vAlign w:val="center"/>
          </w:tcPr>
          <w:p w14:paraId="75A624D8">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循环水系统智能优化</w:t>
            </w:r>
          </w:p>
        </w:tc>
        <w:tc>
          <w:tcPr>
            <w:tcW w:w="6402" w:type="dxa"/>
            <w:vAlign w:val="center"/>
          </w:tcPr>
          <w:p w14:paraId="01E06D35">
            <w:pPr>
              <w:pStyle w:val="50"/>
              <w:numPr>
                <w:ilvl w:val="0"/>
                <w:numId w:val="0"/>
              </w:numPr>
              <w:rPr>
                <w:rFonts w:hint="eastAsia"/>
                <w:sz w:val="18"/>
              </w:rPr>
            </w:pPr>
            <w:r>
              <w:rPr>
                <w:sz w:val="18"/>
              </w:rPr>
              <w:t>基于AI实现循环水系统能耗优化和水质智能控制</w:t>
            </w:r>
          </w:p>
        </w:tc>
      </w:tr>
      <w:tr w14:paraId="31CE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BFD1FA5">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5</w:t>
            </w:r>
          </w:p>
        </w:tc>
        <w:tc>
          <w:tcPr>
            <w:tcW w:w="2585" w:type="dxa"/>
            <w:vAlign w:val="center"/>
          </w:tcPr>
          <w:p w14:paraId="38B3E4F1">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常减压装置优化</w:t>
            </w:r>
          </w:p>
        </w:tc>
        <w:tc>
          <w:tcPr>
            <w:tcW w:w="6402" w:type="dxa"/>
            <w:vAlign w:val="center"/>
          </w:tcPr>
          <w:p w14:paraId="6862CFE2">
            <w:pPr>
              <w:pStyle w:val="50"/>
              <w:numPr>
                <w:ilvl w:val="0"/>
                <w:numId w:val="0"/>
              </w:numPr>
              <w:rPr>
                <w:rFonts w:hint="eastAsia"/>
                <w:sz w:val="18"/>
              </w:rPr>
            </w:pPr>
            <w:r>
              <w:rPr>
                <w:sz w:val="18"/>
              </w:rPr>
              <w:t>基于AI实现优化操作、产品切割优化、能耗降低</w:t>
            </w:r>
          </w:p>
        </w:tc>
      </w:tr>
      <w:tr w14:paraId="281F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7ABE3D4">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6</w:t>
            </w:r>
          </w:p>
        </w:tc>
        <w:tc>
          <w:tcPr>
            <w:tcW w:w="2585" w:type="dxa"/>
            <w:vAlign w:val="center"/>
          </w:tcPr>
          <w:p w14:paraId="285020B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焦化燃料气热值寻优</w:t>
            </w:r>
          </w:p>
        </w:tc>
        <w:tc>
          <w:tcPr>
            <w:tcW w:w="6402" w:type="dxa"/>
            <w:vAlign w:val="center"/>
          </w:tcPr>
          <w:p w14:paraId="2504117B">
            <w:pPr>
              <w:pStyle w:val="50"/>
              <w:numPr>
                <w:ilvl w:val="0"/>
                <w:numId w:val="0"/>
              </w:numPr>
              <w:rPr>
                <w:rFonts w:hint="eastAsia"/>
                <w:sz w:val="18"/>
              </w:rPr>
            </w:pPr>
            <w:r>
              <w:rPr>
                <w:sz w:val="18"/>
              </w:rPr>
              <w:t>基于AI实现燃料气热值实时预测和配比寻优</w:t>
            </w:r>
          </w:p>
        </w:tc>
      </w:tr>
      <w:tr w14:paraId="42EE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68B2E47">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7</w:t>
            </w:r>
          </w:p>
        </w:tc>
        <w:tc>
          <w:tcPr>
            <w:tcW w:w="2585" w:type="dxa"/>
            <w:vAlign w:val="center"/>
          </w:tcPr>
          <w:p w14:paraId="347B3FF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石油化工园区AI计量管理智能体应用</w:t>
            </w:r>
          </w:p>
        </w:tc>
        <w:tc>
          <w:tcPr>
            <w:tcW w:w="6402" w:type="dxa"/>
            <w:vAlign w:val="center"/>
          </w:tcPr>
          <w:p w14:paraId="7752EA2E">
            <w:pPr>
              <w:pStyle w:val="50"/>
              <w:numPr>
                <w:ilvl w:val="0"/>
                <w:numId w:val="0"/>
              </w:numPr>
              <w:rPr>
                <w:rFonts w:hint="eastAsia"/>
                <w:sz w:val="18"/>
              </w:rPr>
            </w:pPr>
            <w:r>
              <w:rPr>
                <w:sz w:val="18"/>
              </w:rPr>
              <w:t>实现7×24小时主动监控与异常自动研判，替代人工计量</w:t>
            </w:r>
          </w:p>
        </w:tc>
      </w:tr>
      <w:tr w14:paraId="2BF12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3A17F5E">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8</w:t>
            </w:r>
          </w:p>
        </w:tc>
        <w:tc>
          <w:tcPr>
            <w:tcW w:w="2585" w:type="dxa"/>
            <w:vAlign w:val="center"/>
          </w:tcPr>
          <w:p w14:paraId="45A03395">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基于工艺参数自优化的智能控制</w:t>
            </w:r>
          </w:p>
        </w:tc>
        <w:tc>
          <w:tcPr>
            <w:tcW w:w="6402" w:type="dxa"/>
            <w:vAlign w:val="center"/>
          </w:tcPr>
          <w:p w14:paraId="2DE7AD54">
            <w:pPr>
              <w:pStyle w:val="50"/>
              <w:numPr>
                <w:ilvl w:val="0"/>
                <w:numId w:val="0"/>
              </w:numPr>
              <w:rPr>
                <w:rFonts w:hint="eastAsia"/>
                <w:sz w:val="18"/>
              </w:rPr>
            </w:pPr>
            <w:r>
              <w:rPr>
                <w:sz w:val="18"/>
              </w:rPr>
              <w:t>实现关键工艺参数的自动寻优和闭环控制</w:t>
            </w:r>
          </w:p>
        </w:tc>
      </w:tr>
      <w:tr w14:paraId="2595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E568ABE">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19</w:t>
            </w:r>
          </w:p>
        </w:tc>
        <w:tc>
          <w:tcPr>
            <w:tcW w:w="2585" w:type="dxa"/>
            <w:vAlign w:val="center"/>
          </w:tcPr>
          <w:p w14:paraId="39158FC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柴油辛烷值/十六烷值在线预测</w:t>
            </w:r>
          </w:p>
        </w:tc>
        <w:tc>
          <w:tcPr>
            <w:tcW w:w="6402" w:type="dxa"/>
            <w:vAlign w:val="center"/>
          </w:tcPr>
          <w:p w14:paraId="0B390588">
            <w:pPr>
              <w:pStyle w:val="50"/>
              <w:numPr>
                <w:ilvl w:val="0"/>
                <w:numId w:val="0"/>
              </w:numPr>
              <w:rPr>
                <w:rFonts w:hint="eastAsia"/>
                <w:sz w:val="18"/>
              </w:rPr>
            </w:pPr>
            <w:r>
              <w:rPr>
                <w:sz w:val="18"/>
              </w:rPr>
              <w:t>PLS回归+神经网络+在线软测量，实现质量指标实时预测</w:t>
            </w:r>
          </w:p>
        </w:tc>
      </w:tr>
    </w:tbl>
    <w:p w14:paraId="5A87BE58"/>
    <w:p w14:paraId="5EAECB6C"/>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1DA6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72BED2B6">
            <w:pPr>
              <w:pStyle w:val="50"/>
              <w:numPr>
                <w:ilvl w:val="0"/>
                <w:numId w:val="0"/>
              </w:numPr>
              <w:jc w:val="center"/>
              <w:rPr>
                <w:rFonts w:hint="eastAsia"/>
                <w:sz w:val="18"/>
              </w:rPr>
            </w:pPr>
            <w:r>
              <w:rPr>
                <w:rFonts w:hint="eastAsia"/>
                <w:b/>
                <w:bCs/>
                <w:sz w:val="18"/>
              </w:rPr>
              <w:t>汽车工业</w:t>
            </w:r>
          </w:p>
        </w:tc>
      </w:tr>
      <w:tr w14:paraId="2B8C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791674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403378C4">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11ACC19C">
            <w:pPr>
              <w:pStyle w:val="50"/>
              <w:numPr>
                <w:ilvl w:val="0"/>
                <w:numId w:val="0"/>
              </w:numPr>
              <w:jc w:val="center"/>
              <w:rPr>
                <w:rFonts w:hint="eastAsia"/>
                <w:sz w:val="18"/>
              </w:rPr>
            </w:pPr>
            <w:r>
              <w:rPr>
                <w:rFonts w:hint="eastAsia"/>
                <w:sz w:val="18"/>
              </w:rPr>
              <w:t>场景内容</w:t>
            </w:r>
          </w:p>
        </w:tc>
      </w:tr>
      <w:tr w14:paraId="420D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E65980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tcPr>
          <w:p w14:paraId="5A865F0B">
            <w:pPr>
              <w:widowControl/>
              <w:jc w:val="left"/>
              <w:textAlignment w:val="top"/>
              <w:rPr>
                <w:rFonts w:hint="eastAsia" w:ascii="微软雅黑" w:hAnsi="微软雅黑" w:eastAsia="微软雅黑" w:cs="微软雅黑"/>
                <w:color w:val="000000"/>
                <w:sz w:val="18"/>
                <w:szCs w:val="18"/>
              </w:rPr>
            </w:pPr>
            <w:r>
              <w:rPr>
                <w:rFonts w:hint="eastAsia" w:ascii="宋体" w:hAnsi="宋体" w:cs="宋体"/>
                <w:color w:val="000000"/>
                <w:kern w:val="0"/>
                <w:sz w:val="18"/>
                <w:szCs w:val="18"/>
                <w:lang w:bidi="ar"/>
              </w:rPr>
              <w:t>汽车冲压模具智能运维与寿命预测</w:t>
            </w:r>
          </w:p>
        </w:tc>
        <w:tc>
          <w:tcPr>
            <w:tcW w:w="6402" w:type="dxa"/>
          </w:tcPr>
          <w:p w14:paraId="6FF917AA">
            <w:pPr>
              <w:widowControl/>
              <w:jc w:val="left"/>
              <w:textAlignment w:val="top"/>
              <w:rPr>
                <w:rFonts w:hint="eastAsia" w:ascii="宋体" w:hAnsi="宋体" w:cs="宋体"/>
                <w:sz w:val="18"/>
                <w:szCs w:val="18"/>
              </w:rPr>
            </w:pPr>
            <w:r>
              <w:rPr>
                <w:rFonts w:hint="eastAsia" w:ascii="宋体" w:hAnsi="宋体" w:cs="宋体"/>
                <w:color w:val="000000"/>
                <w:kern w:val="0"/>
                <w:sz w:val="18"/>
                <w:szCs w:val="18"/>
                <w:lang w:bidi="ar"/>
              </w:rPr>
              <w:t>构建基于振动、声发射、温度等多传感融合的模具状态监测系统，结合工艺参数预测模具剩余寿命，实现预测性维护。</w:t>
            </w:r>
          </w:p>
        </w:tc>
      </w:tr>
      <w:tr w14:paraId="1543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390C28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tcPr>
          <w:p w14:paraId="03829227">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汽车刹车片AI质量追溯与全生命周期管理系统</w:t>
            </w:r>
          </w:p>
        </w:tc>
        <w:tc>
          <w:tcPr>
            <w:tcW w:w="6402" w:type="dxa"/>
          </w:tcPr>
          <w:p w14:paraId="432D99FD">
            <w:pPr>
              <w:widowControl/>
              <w:jc w:val="left"/>
              <w:textAlignment w:val="top"/>
              <w:rPr>
                <w:rFonts w:hint="eastAsia" w:ascii="宋体" w:hAnsi="宋体" w:cs="宋体"/>
                <w:sz w:val="18"/>
                <w:szCs w:val="18"/>
              </w:rPr>
            </w:pPr>
            <w:r>
              <w:rPr>
                <w:rFonts w:hint="eastAsia" w:ascii="宋体" w:hAnsi="宋体" w:cs="宋体"/>
                <w:sz w:val="18"/>
                <w:szCs w:val="18"/>
              </w:rPr>
              <w:t>搭建 AI 管理系统，全程监测刹车片服役状态，精准判断更换时机。</w:t>
            </w:r>
          </w:p>
          <w:p w14:paraId="4779651D">
            <w:pPr>
              <w:widowControl/>
              <w:jc w:val="left"/>
              <w:textAlignment w:val="top"/>
              <w:rPr>
                <w:rFonts w:hint="eastAsia" w:ascii="宋体" w:hAnsi="宋体" w:cs="宋体"/>
                <w:sz w:val="18"/>
                <w:szCs w:val="18"/>
              </w:rPr>
            </w:pPr>
            <w:r>
              <w:rPr>
                <w:rFonts w:hint="eastAsia" w:ascii="宋体" w:hAnsi="宋体" w:cs="宋体"/>
                <w:sz w:val="18"/>
                <w:szCs w:val="18"/>
              </w:rPr>
              <w:t>整合全链条数据，实现产品质量溯源，满足监管追溯要求。</w:t>
            </w:r>
          </w:p>
          <w:p w14:paraId="1728DA16">
            <w:pPr>
              <w:widowControl/>
              <w:jc w:val="left"/>
              <w:textAlignment w:val="top"/>
              <w:rPr>
                <w:rFonts w:hint="eastAsia" w:ascii="宋体" w:hAnsi="宋体" w:cs="宋体"/>
                <w:sz w:val="18"/>
                <w:szCs w:val="18"/>
              </w:rPr>
            </w:pPr>
            <w:r>
              <w:rPr>
                <w:rFonts w:hint="eastAsia" w:ascii="宋体" w:hAnsi="宋体" w:cs="宋体"/>
                <w:sz w:val="18"/>
                <w:szCs w:val="18"/>
              </w:rPr>
              <w:t>打通碎片化信息，完成全生命周期管控，提升用车安全水平。</w:t>
            </w:r>
          </w:p>
        </w:tc>
      </w:tr>
      <w:tr w14:paraId="12DD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F51A8C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tcPr>
          <w:p w14:paraId="0AC5D356">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汽车后视镜AI智能调节与功能集成系统</w:t>
            </w:r>
          </w:p>
        </w:tc>
        <w:tc>
          <w:tcPr>
            <w:tcW w:w="6402" w:type="dxa"/>
          </w:tcPr>
          <w:p w14:paraId="62493E51">
            <w:pPr>
              <w:widowControl/>
              <w:jc w:val="left"/>
              <w:textAlignment w:val="top"/>
              <w:rPr>
                <w:rFonts w:hint="eastAsia" w:ascii="宋体" w:hAnsi="宋体" w:cs="宋体"/>
                <w:sz w:val="18"/>
                <w:szCs w:val="18"/>
              </w:rPr>
            </w:pPr>
            <w:r>
              <w:rPr>
                <w:rFonts w:hint="eastAsia" w:ascii="宋体" w:hAnsi="宋体" w:cs="宋体"/>
                <w:sz w:val="18"/>
                <w:szCs w:val="18"/>
              </w:rPr>
              <w:t>搭载 AI 系统，实现后视镜智能调节，简化操作并拓宽视野范围。</w:t>
            </w:r>
          </w:p>
          <w:p w14:paraId="2EE88C7B">
            <w:pPr>
              <w:widowControl/>
              <w:jc w:val="left"/>
              <w:textAlignment w:val="top"/>
              <w:rPr>
                <w:rFonts w:hint="eastAsia" w:ascii="宋体" w:hAnsi="宋体" w:cs="宋体"/>
                <w:sz w:val="18"/>
                <w:szCs w:val="18"/>
              </w:rPr>
            </w:pPr>
            <w:r>
              <w:rPr>
                <w:rFonts w:hint="eastAsia" w:ascii="宋体" w:hAnsi="宋体" w:cs="宋体"/>
                <w:sz w:val="18"/>
                <w:szCs w:val="18"/>
              </w:rPr>
              <w:t>强化环境感知能力，优化人机交互，适配自动驾驶应用需求。</w:t>
            </w:r>
          </w:p>
          <w:p w14:paraId="2A622978">
            <w:pPr>
              <w:widowControl/>
              <w:jc w:val="left"/>
              <w:textAlignment w:val="top"/>
              <w:rPr>
                <w:rFonts w:hint="eastAsia" w:ascii="宋体" w:hAnsi="宋体" w:cs="宋体"/>
                <w:sz w:val="18"/>
                <w:szCs w:val="18"/>
              </w:rPr>
            </w:pPr>
            <w:r>
              <w:rPr>
                <w:rFonts w:hint="eastAsia" w:ascii="宋体" w:hAnsi="宋体" w:cs="宋体"/>
                <w:sz w:val="18"/>
                <w:szCs w:val="18"/>
              </w:rPr>
              <w:t>实现风险主动预警，全面提升行车安全与驾乘舒适度</w:t>
            </w:r>
          </w:p>
        </w:tc>
      </w:tr>
      <w:tr w14:paraId="304D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DFB74D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tcPr>
          <w:p w14:paraId="12BF4F9A">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汽车底盘部件智能焊接机器人系统</w:t>
            </w:r>
          </w:p>
        </w:tc>
        <w:tc>
          <w:tcPr>
            <w:tcW w:w="6402" w:type="dxa"/>
          </w:tcPr>
          <w:p w14:paraId="505D9073">
            <w:pPr>
              <w:widowControl/>
              <w:jc w:val="left"/>
              <w:textAlignment w:val="top"/>
              <w:rPr>
                <w:rFonts w:hint="eastAsia" w:ascii="宋体" w:hAnsi="宋体" w:cs="宋体"/>
                <w:sz w:val="18"/>
                <w:szCs w:val="18"/>
              </w:rPr>
            </w:pPr>
            <w:r>
              <w:rPr>
                <w:rFonts w:hint="eastAsia" w:ascii="宋体" w:hAnsi="宋体" w:cs="宋体"/>
                <w:sz w:val="18"/>
                <w:szCs w:val="18"/>
              </w:rPr>
              <w:t>依托 AI 结合焊接机器人，控制焊接热变形，稳定焊缝质量。</w:t>
            </w:r>
          </w:p>
          <w:p w14:paraId="307B6CE3">
            <w:pPr>
              <w:widowControl/>
              <w:jc w:val="left"/>
              <w:textAlignment w:val="top"/>
              <w:rPr>
                <w:rFonts w:hint="eastAsia" w:ascii="宋体" w:hAnsi="宋体" w:cs="宋体"/>
                <w:sz w:val="18"/>
                <w:szCs w:val="18"/>
              </w:rPr>
            </w:pPr>
            <w:r>
              <w:rPr>
                <w:rFonts w:hint="eastAsia" w:ascii="宋体" w:hAnsi="宋体" w:cs="宋体"/>
                <w:sz w:val="18"/>
                <w:szCs w:val="18"/>
              </w:rPr>
              <w:t>快速切换焊接参数，缩短调试周期，适配多品种生产模式。</w:t>
            </w:r>
          </w:p>
          <w:p w14:paraId="0A0D0387">
            <w:pPr>
              <w:widowControl/>
              <w:jc w:val="left"/>
              <w:textAlignment w:val="top"/>
              <w:rPr>
                <w:rFonts w:hint="eastAsia" w:ascii="宋体" w:hAnsi="宋体" w:cs="宋体"/>
                <w:sz w:val="18"/>
                <w:szCs w:val="18"/>
              </w:rPr>
            </w:pPr>
            <w:r>
              <w:rPr>
                <w:rFonts w:hint="eastAsia" w:ascii="宋体" w:hAnsi="宋体" w:cs="宋体"/>
                <w:sz w:val="18"/>
                <w:szCs w:val="18"/>
              </w:rPr>
              <w:t>采集全流程数据，支撑工艺优化，实现焊接质量可追溯。</w:t>
            </w:r>
          </w:p>
        </w:tc>
      </w:tr>
      <w:tr w14:paraId="3A89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91E0B5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tcPr>
          <w:p w14:paraId="30A6717C">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汽车座椅智能个性化定制系统</w:t>
            </w:r>
          </w:p>
        </w:tc>
        <w:tc>
          <w:tcPr>
            <w:tcW w:w="6402" w:type="dxa"/>
          </w:tcPr>
          <w:p w14:paraId="7C5C6A33">
            <w:pPr>
              <w:widowControl/>
              <w:jc w:val="left"/>
              <w:textAlignment w:val="top"/>
              <w:rPr>
                <w:rFonts w:hint="eastAsia" w:ascii="宋体" w:hAnsi="宋体" w:cs="宋体"/>
                <w:sz w:val="18"/>
                <w:szCs w:val="18"/>
              </w:rPr>
            </w:pPr>
            <w:r>
              <w:rPr>
                <w:rFonts w:hint="eastAsia" w:ascii="宋体" w:hAnsi="宋体" w:cs="宋体"/>
                <w:sz w:val="18"/>
                <w:szCs w:val="18"/>
              </w:rPr>
              <w:t>搭建 AI 定制平台，缩短座椅定制周期，控制生产成本。</w:t>
            </w:r>
          </w:p>
          <w:p w14:paraId="006323A9">
            <w:pPr>
              <w:widowControl/>
              <w:jc w:val="left"/>
              <w:textAlignment w:val="top"/>
              <w:rPr>
                <w:rFonts w:hint="eastAsia" w:ascii="宋体" w:hAnsi="宋体" w:cs="宋体"/>
                <w:sz w:val="18"/>
                <w:szCs w:val="18"/>
              </w:rPr>
            </w:pPr>
            <w:r>
              <w:rPr>
                <w:rFonts w:hint="eastAsia" w:ascii="宋体" w:hAnsi="宋体" w:cs="宋体"/>
                <w:sz w:val="18"/>
                <w:szCs w:val="18"/>
              </w:rPr>
              <w:t>匹配多样化需求，提升座椅个性化设计与驾乘舒适度。</w:t>
            </w:r>
          </w:p>
          <w:p w14:paraId="765BCB0E">
            <w:pPr>
              <w:widowControl/>
              <w:jc w:val="left"/>
              <w:textAlignment w:val="top"/>
              <w:rPr>
                <w:rFonts w:hint="eastAsia" w:ascii="宋体" w:hAnsi="宋体" w:cs="宋体"/>
                <w:sz w:val="18"/>
                <w:szCs w:val="18"/>
              </w:rPr>
            </w:pPr>
            <w:r>
              <w:rPr>
                <w:rFonts w:hint="eastAsia" w:ascii="宋体" w:hAnsi="宋体" w:cs="宋体"/>
                <w:sz w:val="18"/>
                <w:szCs w:val="18"/>
              </w:rPr>
              <w:t>增强生产柔性，兼顾量产与定制，实现规模化个性生产。</w:t>
            </w:r>
          </w:p>
        </w:tc>
      </w:tr>
      <w:tr w14:paraId="6D07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3D41F1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tcPr>
          <w:p w14:paraId="0BBA33D1">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汽车电子元器件AI可靠性预测系统</w:t>
            </w:r>
          </w:p>
        </w:tc>
        <w:tc>
          <w:tcPr>
            <w:tcW w:w="6402" w:type="dxa"/>
          </w:tcPr>
          <w:p w14:paraId="016286B6">
            <w:pPr>
              <w:widowControl/>
              <w:jc w:val="left"/>
              <w:textAlignment w:val="top"/>
              <w:rPr>
                <w:rFonts w:hint="eastAsia" w:ascii="宋体" w:hAnsi="宋体" w:cs="宋体"/>
                <w:sz w:val="18"/>
                <w:szCs w:val="18"/>
              </w:rPr>
            </w:pPr>
            <w:r>
              <w:rPr>
                <w:rFonts w:hint="eastAsia" w:ascii="宋体" w:hAnsi="宋体" w:cs="宋体"/>
                <w:sz w:val="18"/>
                <w:szCs w:val="18"/>
              </w:rPr>
              <w:t>运用 AI 可靠性预测模型，缩短元器件测试周期、降低测试成本。</w:t>
            </w:r>
          </w:p>
          <w:p w14:paraId="3BD6A6EB">
            <w:pPr>
              <w:widowControl/>
              <w:jc w:val="left"/>
              <w:textAlignment w:val="top"/>
              <w:rPr>
                <w:rFonts w:hint="eastAsia" w:ascii="宋体" w:hAnsi="宋体" w:cs="宋体"/>
                <w:sz w:val="18"/>
                <w:szCs w:val="18"/>
              </w:rPr>
            </w:pPr>
            <w:r>
              <w:rPr>
                <w:rFonts w:hint="eastAsia" w:ascii="宋体" w:hAnsi="宋体" w:cs="宋体"/>
                <w:sz w:val="18"/>
                <w:szCs w:val="18"/>
              </w:rPr>
              <w:t>适配复杂工况，满足汽车电子部件高可靠性使用要求。</w:t>
            </w:r>
          </w:p>
          <w:p w14:paraId="34CE650F">
            <w:pPr>
              <w:widowControl/>
              <w:jc w:val="left"/>
              <w:textAlignment w:val="top"/>
              <w:rPr>
                <w:rFonts w:hint="eastAsia" w:ascii="宋体" w:hAnsi="宋体" w:cs="宋体"/>
                <w:sz w:val="18"/>
                <w:szCs w:val="18"/>
              </w:rPr>
            </w:pPr>
            <w:r>
              <w:rPr>
                <w:rFonts w:hint="eastAsia" w:ascii="宋体" w:hAnsi="宋体" w:cs="宋体"/>
                <w:sz w:val="18"/>
                <w:szCs w:val="18"/>
              </w:rPr>
              <w:t>补足传统测试短板，全面覆盖工况，提升故障预测精度。</w:t>
            </w:r>
          </w:p>
        </w:tc>
      </w:tr>
      <w:tr w14:paraId="0D6D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A9E3BF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tcPr>
          <w:p w14:paraId="036F00BF">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汽车空调系统AI智能优化设计平台</w:t>
            </w:r>
          </w:p>
        </w:tc>
        <w:tc>
          <w:tcPr>
            <w:tcW w:w="6402" w:type="dxa"/>
          </w:tcPr>
          <w:p w14:paraId="547C5196">
            <w:pPr>
              <w:widowControl/>
              <w:jc w:val="left"/>
              <w:textAlignment w:val="top"/>
              <w:rPr>
                <w:rFonts w:hint="eastAsia" w:ascii="宋体" w:hAnsi="宋体" w:cs="宋体"/>
                <w:sz w:val="18"/>
                <w:szCs w:val="18"/>
              </w:rPr>
            </w:pPr>
            <w:r>
              <w:rPr>
                <w:rFonts w:hint="eastAsia" w:ascii="宋体" w:hAnsi="宋体" w:cs="宋体"/>
                <w:sz w:val="18"/>
                <w:szCs w:val="18"/>
              </w:rPr>
              <w:t>依托 AI 智能设计平台，缩短空调系统设计周期，降低运行能耗。</w:t>
            </w:r>
          </w:p>
          <w:p w14:paraId="4052DC28">
            <w:pPr>
              <w:widowControl/>
              <w:jc w:val="left"/>
              <w:textAlignment w:val="top"/>
              <w:rPr>
                <w:rFonts w:hint="eastAsia" w:ascii="宋体" w:hAnsi="宋体" w:cs="宋体"/>
                <w:sz w:val="18"/>
                <w:szCs w:val="18"/>
              </w:rPr>
            </w:pPr>
            <w:r>
              <w:rPr>
                <w:rFonts w:hint="eastAsia" w:ascii="宋体" w:hAnsi="宋体" w:cs="宋体"/>
                <w:sz w:val="18"/>
                <w:szCs w:val="18"/>
              </w:rPr>
              <w:t>适配新能源汽车热管理需求，提升驾乘舒适体验。</w:t>
            </w:r>
          </w:p>
          <w:p w14:paraId="45D4BD41">
            <w:pPr>
              <w:widowControl/>
              <w:jc w:val="left"/>
              <w:textAlignment w:val="top"/>
              <w:rPr>
                <w:rFonts w:hint="eastAsia" w:ascii="宋体" w:hAnsi="宋体" w:cs="宋体"/>
                <w:sz w:val="18"/>
                <w:szCs w:val="18"/>
              </w:rPr>
            </w:pPr>
            <w:r>
              <w:rPr>
                <w:rFonts w:hint="eastAsia" w:ascii="宋体" w:hAnsi="宋体" w:cs="宋体"/>
                <w:sz w:val="18"/>
                <w:szCs w:val="18"/>
              </w:rPr>
              <w:t>优化设计流程，全面提升产品性能与设计效率</w:t>
            </w:r>
          </w:p>
        </w:tc>
      </w:tr>
      <w:tr w14:paraId="4C1E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09C92D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tcPr>
          <w:p w14:paraId="01BA8632">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汽车线束智能布线机器人系统</w:t>
            </w:r>
          </w:p>
        </w:tc>
        <w:tc>
          <w:tcPr>
            <w:tcW w:w="6402" w:type="dxa"/>
          </w:tcPr>
          <w:p w14:paraId="6BBAED33">
            <w:pPr>
              <w:widowControl/>
              <w:jc w:val="left"/>
              <w:textAlignment w:val="top"/>
              <w:rPr>
                <w:rFonts w:hint="eastAsia" w:ascii="宋体" w:hAnsi="宋体" w:cs="宋体"/>
                <w:sz w:val="18"/>
                <w:szCs w:val="18"/>
              </w:rPr>
            </w:pPr>
            <w:r>
              <w:rPr>
                <w:rFonts w:hint="eastAsia" w:ascii="宋体" w:hAnsi="宋体" w:cs="宋体"/>
                <w:sz w:val="18"/>
                <w:szCs w:val="18"/>
              </w:rPr>
              <w:t>借助 3D 视觉与柔性机器人，自动完成线束铺设及卡扣安装。</w:t>
            </w:r>
          </w:p>
          <w:p w14:paraId="7D2AB0D7">
            <w:pPr>
              <w:widowControl/>
              <w:jc w:val="left"/>
              <w:textAlignment w:val="top"/>
              <w:rPr>
                <w:rFonts w:hint="eastAsia" w:ascii="宋体" w:hAnsi="宋体" w:cs="宋体"/>
                <w:sz w:val="18"/>
                <w:szCs w:val="18"/>
              </w:rPr>
            </w:pPr>
            <w:r>
              <w:rPr>
                <w:rFonts w:hint="eastAsia" w:ascii="宋体" w:hAnsi="宋体" w:cs="宋体"/>
                <w:sz w:val="18"/>
                <w:szCs w:val="18"/>
              </w:rPr>
              <w:t>精准识别线束端口、走向与固定点，提升布线效率。</w:t>
            </w:r>
          </w:p>
          <w:p w14:paraId="69CF2DDA">
            <w:pPr>
              <w:widowControl/>
              <w:jc w:val="left"/>
              <w:textAlignment w:val="top"/>
              <w:rPr>
                <w:rFonts w:hint="eastAsia" w:ascii="宋体" w:hAnsi="宋体" w:cs="宋体"/>
                <w:sz w:val="18"/>
                <w:szCs w:val="18"/>
              </w:rPr>
            </w:pPr>
            <w:r>
              <w:rPr>
                <w:rFonts w:hint="eastAsia" w:ascii="宋体" w:hAnsi="宋体" w:cs="宋体"/>
                <w:sz w:val="18"/>
                <w:szCs w:val="18"/>
              </w:rPr>
              <w:t>通过 AI 视觉复检，保障布线路径准确无误。</w:t>
            </w:r>
          </w:p>
        </w:tc>
      </w:tr>
      <w:tr w14:paraId="717B9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88C01A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tcPr>
          <w:p w14:paraId="0E29560B">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汽车轴承AI故障诊断与剩余寿命预测系统</w:t>
            </w:r>
          </w:p>
        </w:tc>
        <w:tc>
          <w:tcPr>
            <w:tcW w:w="6402" w:type="dxa"/>
          </w:tcPr>
          <w:p w14:paraId="62D691B3">
            <w:pPr>
              <w:widowControl/>
              <w:jc w:val="left"/>
              <w:textAlignment w:val="top"/>
              <w:rPr>
                <w:rFonts w:hint="eastAsia" w:ascii="宋体" w:hAnsi="宋体" w:cs="宋体"/>
                <w:sz w:val="18"/>
                <w:szCs w:val="18"/>
              </w:rPr>
            </w:pPr>
            <w:r>
              <w:rPr>
                <w:rFonts w:hint="eastAsia" w:ascii="宋体" w:hAnsi="宋体" w:cs="宋体"/>
                <w:sz w:val="18"/>
                <w:szCs w:val="18"/>
              </w:rPr>
              <w:t>依托 AI 故障诊断系统，提前预判轴承故障，规避行车安全隐患。</w:t>
            </w:r>
          </w:p>
          <w:p w14:paraId="5CA07896">
            <w:pPr>
              <w:widowControl/>
              <w:jc w:val="left"/>
              <w:textAlignment w:val="top"/>
              <w:rPr>
                <w:rFonts w:hint="eastAsia" w:ascii="宋体" w:hAnsi="宋体" w:cs="宋体"/>
                <w:sz w:val="18"/>
                <w:szCs w:val="18"/>
              </w:rPr>
            </w:pPr>
            <w:r>
              <w:rPr>
                <w:rFonts w:hint="eastAsia" w:ascii="宋体" w:hAnsi="宋体" w:cs="宋体"/>
                <w:sz w:val="18"/>
                <w:szCs w:val="18"/>
              </w:rPr>
              <w:t>提升故障诊断效率，满足车辆预防性维护的市场需求。</w:t>
            </w:r>
          </w:p>
          <w:p w14:paraId="133EF64D">
            <w:pPr>
              <w:widowControl/>
              <w:jc w:val="left"/>
              <w:textAlignment w:val="top"/>
              <w:rPr>
                <w:rFonts w:hint="eastAsia" w:ascii="宋体" w:hAnsi="宋体" w:cs="宋体"/>
                <w:sz w:val="18"/>
                <w:szCs w:val="18"/>
              </w:rPr>
            </w:pPr>
            <w:r>
              <w:rPr>
                <w:rFonts w:hint="eastAsia" w:ascii="宋体" w:hAnsi="宋体" w:cs="宋体"/>
                <w:sz w:val="18"/>
                <w:szCs w:val="18"/>
              </w:rPr>
              <w:t>精准测算剩余寿命，摆脱经验依赖，落地预测性维护。</w:t>
            </w:r>
          </w:p>
        </w:tc>
      </w:tr>
      <w:tr w14:paraId="2CEE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DB6E01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tcPr>
          <w:p w14:paraId="5BBEEC60">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油管产品智能设计优化</w:t>
            </w:r>
          </w:p>
        </w:tc>
        <w:tc>
          <w:tcPr>
            <w:tcW w:w="6402" w:type="dxa"/>
          </w:tcPr>
          <w:p w14:paraId="467F16E9">
            <w:pPr>
              <w:widowControl/>
              <w:jc w:val="left"/>
              <w:textAlignment w:val="top"/>
              <w:rPr>
                <w:rFonts w:hint="eastAsia" w:ascii="宋体" w:hAnsi="宋体" w:cs="宋体"/>
                <w:sz w:val="18"/>
                <w:szCs w:val="18"/>
              </w:rPr>
            </w:pPr>
            <w:r>
              <w:rPr>
                <w:rFonts w:hint="eastAsia" w:ascii="宋体" w:hAnsi="宋体" w:cs="宋体"/>
                <w:sz w:val="18"/>
                <w:szCs w:val="18"/>
              </w:rPr>
              <w:t>依托历史数据、材料库及标准，智能推荐最优设计参数。</w:t>
            </w:r>
          </w:p>
          <w:p w14:paraId="149EC209">
            <w:pPr>
              <w:widowControl/>
              <w:jc w:val="left"/>
              <w:textAlignment w:val="top"/>
              <w:rPr>
                <w:rFonts w:hint="eastAsia" w:ascii="宋体" w:hAnsi="宋体" w:cs="宋体"/>
                <w:sz w:val="18"/>
                <w:szCs w:val="18"/>
              </w:rPr>
            </w:pPr>
            <w:r>
              <w:rPr>
                <w:rFonts w:hint="eastAsia" w:ascii="宋体" w:hAnsi="宋体" w:cs="宋体"/>
                <w:sz w:val="18"/>
                <w:szCs w:val="18"/>
              </w:rPr>
              <w:t>自动生成设计方案并快速校验，降低返工率。</w:t>
            </w:r>
          </w:p>
          <w:p w14:paraId="2986A17F">
            <w:pPr>
              <w:widowControl/>
              <w:jc w:val="left"/>
              <w:textAlignment w:val="top"/>
              <w:rPr>
                <w:rFonts w:hint="eastAsia" w:ascii="宋体" w:hAnsi="宋体" w:cs="宋体"/>
                <w:sz w:val="18"/>
                <w:szCs w:val="18"/>
              </w:rPr>
            </w:pPr>
            <w:r>
              <w:rPr>
                <w:rFonts w:hint="eastAsia" w:ascii="宋体" w:hAnsi="宋体" w:cs="宋体"/>
                <w:sz w:val="18"/>
                <w:szCs w:val="18"/>
              </w:rPr>
              <w:t>摆脱经验依赖，提升选型与车型匹配效率，缩短设计周期。</w:t>
            </w:r>
          </w:p>
        </w:tc>
      </w:tr>
      <w:tr w14:paraId="68EA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DA206C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tcPr>
          <w:p w14:paraId="5BEBEDB8">
            <w:pPr>
              <w:widowControl/>
              <w:jc w:val="left"/>
              <w:textAlignment w:val="top"/>
              <w:rPr>
                <w:rFonts w:hint="eastAsia" w:ascii="宋体" w:hAnsi="宋体" w:cs="宋体"/>
                <w:color w:val="0F1115"/>
                <w:kern w:val="0"/>
                <w:sz w:val="18"/>
                <w:szCs w:val="18"/>
                <w:lang w:bidi="ar"/>
              </w:rPr>
            </w:pPr>
            <w:r>
              <w:rPr>
                <w:rFonts w:hint="eastAsia" w:ascii="宋体" w:hAnsi="宋体" w:cs="宋体"/>
                <w:color w:val="000000"/>
                <w:kern w:val="0"/>
                <w:sz w:val="18"/>
                <w:szCs w:val="18"/>
                <w:lang w:bidi="ar"/>
              </w:rPr>
              <w:t>油管生产多模态智能质检</w:t>
            </w:r>
          </w:p>
        </w:tc>
        <w:tc>
          <w:tcPr>
            <w:tcW w:w="6402" w:type="dxa"/>
          </w:tcPr>
          <w:p w14:paraId="050B805E">
            <w:pPr>
              <w:widowControl/>
              <w:jc w:val="left"/>
              <w:textAlignment w:val="top"/>
              <w:rPr>
                <w:rFonts w:hint="eastAsia" w:ascii="宋体" w:hAnsi="宋体" w:cs="宋体"/>
                <w:sz w:val="18"/>
                <w:szCs w:val="18"/>
              </w:rPr>
            </w:pPr>
            <w:r>
              <w:rPr>
                <w:rFonts w:hint="eastAsia" w:ascii="宋体" w:hAnsi="宋体" w:cs="宋体"/>
                <w:sz w:val="18"/>
                <w:szCs w:val="18"/>
              </w:rPr>
              <w:t>融合视觉、传感、压力检测等多模态手段，开展油管全方位质检。</w:t>
            </w:r>
          </w:p>
          <w:p w14:paraId="2548456E">
            <w:pPr>
              <w:widowControl/>
              <w:jc w:val="left"/>
              <w:textAlignment w:val="top"/>
              <w:rPr>
                <w:rFonts w:hint="eastAsia" w:ascii="宋体" w:hAnsi="宋体" w:cs="宋体"/>
                <w:sz w:val="18"/>
                <w:szCs w:val="18"/>
              </w:rPr>
            </w:pPr>
            <w:r>
              <w:rPr>
                <w:rFonts w:hint="eastAsia" w:ascii="宋体" w:hAnsi="宋体" w:cs="宋体"/>
                <w:sz w:val="18"/>
                <w:szCs w:val="18"/>
              </w:rPr>
              <w:t>自动识别裂纹、尺寸偏差、密封缺陷并完成分级判定。</w:t>
            </w:r>
          </w:p>
          <w:p w14:paraId="609C580A">
            <w:pPr>
              <w:widowControl/>
              <w:jc w:val="left"/>
              <w:textAlignment w:val="top"/>
              <w:rPr>
                <w:rFonts w:hint="eastAsia" w:ascii="宋体" w:hAnsi="宋体" w:cs="宋体"/>
                <w:sz w:val="18"/>
                <w:szCs w:val="18"/>
              </w:rPr>
            </w:pPr>
            <w:r>
              <w:rPr>
                <w:rFonts w:hint="eastAsia" w:ascii="宋体" w:hAnsi="宋体" w:cs="宋体"/>
                <w:sz w:val="18"/>
                <w:szCs w:val="18"/>
              </w:rPr>
              <w:t>自动留存检测数据，提升质检效率与结果一致性。</w:t>
            </w:r>
          </w:p>
        </w:tc>
      </w:tr>
      <w:tr w14:paraId="37BD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04A206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tcPr>
          <w:p w14:paraId="36C8ADA9">
            <w:pPr>
              <w:widowControl/>
              <w:jc w:val="left"/>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玻璃表面微缺陷智能检测分选场景</w:t>
            </w:r>
          </w:p>
        </w:tc>
        <w:tc>
          <w:tcPr>
            <w:tcW w:w="6402" w:type="dxa"/>
          </w:tcPr>
          <w:p w14:paraId="4BBAFB5F">
            <w:pPr>
              <w:widowControl/>
              <w:jc w:val="left"/>
              <w:textAlignment w:val="top"/>
              <w:rPr>
                <w:rFonts w:hint="eastAsia" w:ascii="宋体" w:hAnsi="宋体" w:cs="宋体"/>
                <w:color w:val="000000"/>
                <w:sz w:val="18"/>
                <w:szCs w:val="18"/>
              </w:rPr>
            </w:pPr>
            <w:r>
              <w:rPr>
                <w:rFonts w:hint="eastAsia" w:ascii="宋体" w:hAnsi="宋体" w:cs="宋体"/>
                <w:color w:val="000000"/>
                <w:sz w:val="18"/>
                <w:szCs w:val="18"/>
              </w:rPr>
              <w:t>结合机器视觉与 AI 算法，快速识别玻璃表面各类微小缺陷。</w:t>
            </w:r>
          </w:p>
          <w:p w14:paraId="5F4A3E9B">
            <w:pPr>
              <w:widowControl/>
              <w:jc w:val="left"/>
              <w:textAlignment w:val="top"/>
              <w:rPr>
                <w:rFonts w:hint="eastAsia" w:ascii="宋体" w:hAnsi="宋体" w:cs="宋体"/>
                <w:color w:val="000000"/>
                <w:sz w:val="18"/>
                <w:szCs w:val="18"/>
              </w:rPr>
            </w:pPr>
            <w:r>
              <w:rPr>
                <w:rFonts w:hint="eastAsia" w:ascii="宋体" w:hAnsi="宋体" w:cs="宋体"/>
                <w:color w:val="000000"/>
                <w:sz w:val="18"/>
                <w:szCs w:val="18"/>
              </w:rPr>
              <w:t>自动完成缺陷分级，统一质检标准，降低漏检风险。</w:t>
            </w:r>
          </w:p>
          <w:p w14:paraId="3E50AB02">
            <w:pPr>
              <w:widowControl/>
              <w:jc w:val="left"/>
              <w:textAlignment w:val="top"/>
              <w:rPr>
                <w:rFonts w:hint="eastAsia" w:ascii="宋体" w:hAnsi="宋体" w:cs="宋体"/>
                <w:color w:val="000000"/>
                <w:sz w:val="18"/>
                <w:szCs w:val="18"/>
              </w:rPr>
            </w:pPr>
            <w:r>
              <w:rPr>
                <w:rFonts w:hint="eastAsia" w:ascii="宋体" w:hAnsi="宋体" w:cs="宋体"/>
                <w:color w:val="000000"/>
                <w:sz w:val="18"/>
                <w:szCs w:val="18"/>
              </w:rPr>
              <w:t>减轻人工劳作压力，解决质检与用工难题。</w:t>
            </w:r>
          </w:p>
        </w:tc>
      </w:tr>
      <w:tr w14:paraId="341D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4EA3D8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tcPr>
          <w:p w14:paraId="4947E93E">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基于数字孪生的产线虚拟调试与工艺规划</w:t>
            </w:r>
          </w:p>
        </w:tc>
        <w:tc>
          <w:tcPr>
            <w:tcW w:w="6402" w:type="dxa"/>
          </w:tcPr>
          <w:p w14:paraId="66CBD101">
            <w:pPr>
              <w:widowControl/>
              <w:jc w:val="left"/>
              <w:textAlignment w:val="top"/>
              <w:rPr>
                <w:rFonts w:hint="eastAsia" w:ascii="宋体" w:hAnsi="宋体" w:cs="宋体"/>
                <w:color w:val="000000"/>
                <w:sz w:val="18"/>
                <w:szCs w:val="18"/>
              </w:rPr>
            </w:pPr>
            <w:r>
              <w:rPr>
                <w:rFonts w:ascii="宋体" w:hAnsi="宋体" w:cs="宋体"/>
                <w:color w:val="000000"/>
                <w:sz w:val="18"/>
                <w:szCs w:val="18"/>
              </w:rPr>
              <w:t>通过构建生产线数字孪生模型，集成机器人运动学、PLC逻辑和工艺仿真数据，在虚拟环境中利用AI自动优化机器人轨迹、夹具姿态和时序配合，提前发现干涉碰撞和节拍瓶颈，辅助工艺工程师完成产线虚拟调试，将物理调试周期缩短50%以上</w:t>
            </w:r>
          </w:p>
        </w:tc>
      </w:tr>
      <w:tr w14:paraId="02E0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CF080B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tcPr>
          <w:p w14:paraId="3187C71A">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焊接过程AI视觉在线检测</w:t>
            </w:r>
          </w:p>
        </w:tc>
        <w:tc>
          <w:tcPr>
            <w:tcW w:w="6402" w:type="dxa"/>
          </w:tcPr>
          <w:p w14:paraId="40EDEE69">
            <w:pPr>
              <w:widowControl/>
              <w:jc w:val="left"/>
              <w:textAlignment w:val="top"/>
              <w:rPr>
                <w:rFonts w:hint="eastAsia" w:ascii="宋体" w:hAnsi="宋体" w:cs="宋体"/>
                <w:color w:val="000000"/>
                <w:sz w:val="18"/>
                <w:szCs w:val="18"/>
              </w:rPr>
            </w:pPr>
            <w:r>
              <w:rPr>
                <w:rFonts w:ascii="宋体" w:hAnsi="宋体" w:cs="宋体"/>
                <w:color w:val="000000"/>
                <w:sz w:val="18"/>
                <w:szCs w:val="18"/>
              </w:rPr>
              <w:t>车身及零部件焊接线中，焊点数量庞大，传统人工抽检焊缝成型质量效率低、一致性差，无法实现在线全检，漏检的虚焊、焊穿等缺陷易流入下游造成装配问题</w:t>
            </w:r>
          </w:p>
        </w:tc>
      </w:tr>
      <w:tr w14:paraId="1EC0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977A5D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tcPr>
          <w:p w14:paraId="2E22EB9A">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零部件表面缺陷AI分类与智能剔除</w:t>
            </w:r>
          </w:p>
        </w:tc>
        <w:tc>
          <w:tcPr>
            <w:tcW w:w="6402" w:type="dxa"/>
          </w:tcPr>
          <w:p w14:paraId="0CB53509">
            <w:pPr>
              <w:widowControl/>
              <w:jc w:val="left"/>
              <w:textAlignment w:val="top"/>
              <w:rPr>
                <w:rFonts w:hint="eastAsia" w:ascii="宋体" w:hAnsi="宋体" w:cs="宋体"/>
                <w:color w:val="000000"/>
                <w:sz w:val="18"/>
                <w:szCs w:val="18"/>
              </w:rPr>
            </w:pPr>
            <w:r>
              <w:rPr>
                <w:rFonts w:ascii="宋体" w:hAnsi="宋体" w:cs="宋体"/>
                <w:color w:val="000000"/>
                <w:sz w:val="18"/>
                <w:szCs w:val="18"/>
              </w:rPr>
              <w:t>钣金件、天窗玻璃等产品在制造和运输过程中易产生划伤、凹坑、脏污、色差等表面瑕疵，传统人工灯光下目检速度慢且易视觉疲劳，造成误判和漏检</w:t>
            </w:r>
          </w:p>
        </w:tc>
      </w:tr>
      <w:tr w14:paraId="5894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3A41C5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tcPr>
          <w:p w14:paraId="59E0733F">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多机器人自主协同上下料与柔性生产</w:t>
            </w:r>
          </w:p>
        </w:tc>
        <w:tc>
          <w:tcPr>
            <w:tcW w:w="6402" w:type="dxa"/>
          </w:tcPr>
          <w:p w14:paraId="12B22DD4">
            <w:pPr>
              <w:widowControl/>
              <w:jc w:val="left"/>
              <w:textAlignment w:val="top"/>
              <w:rPr>
                <w:rFonts w:hint="eastAsia" w:ascii="宋体" w:hAnsi="宋体" w:cs="宋体"/>
                <w:color w:val="000000"/>
                <w:sz w:val="18"/>
                <w:szCs w:val="18"/>
              </w:rPr>
            </w:pPr>
            <w:r>
              <w:rPr>
                <w:rFonts w:ascii="宋体" w:hAnsi="宋体" w:cs="宋体"/>
                <w:color w:val="000000"/>
                <w:sz w:val="18"/>
                <w:szCs w:val="18"/>
              </w:rPr>
              <w:t>在汽车热成型件、铝铸件等高温高节拍加工岛中，工件上下料依赖人工操作，存在高温灼伤安全风险，且人工放置精度不稳定</w:t>
            </w:r>
          </w:p>
        </w:tc>
      </w:tr>
      <w:tr w14:paraId="4572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FA5E6E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tcPr>
          <w:p w14:paraId="7A986044">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AI整车智能装配与质量校验</w:t>
            </w:r>
          </w:p>
        </w:tc>
        <w:tc>
          <w:tcPr>
            <w:tcW w:w="6402" w:type="dxa"/>
          </w:tcPr>
          <w:p w14:paraId="42B218EC">
            <w:pPr>
              <w:widowControl/>
              <w:jc w:val="left"/>
              <w:textAlignment w:val="top"/>
              <w:rPr>
                <w:rFonts w:hint="eastAsia" w:ascii="宋体" w:hAnsi="宋体" w:cs="宋体"/>
                <w:color w:val="000000"/>
                <w:sz w:val="18"/>
                <w:szCs w:val="18"/>
              </w:rPr>
            </w:pPr>
            <w:r>
              <w:rPr>
                <w:rFonts w:ascii="宋体" w:hAnsi="宋体" w:cs="宋体"/>
                <w:color w:val="000000"/>
                <w:sz w:val="18"/>
                <w:szCs w:val="18"/>
              </w:rPr>
              <w:t>AI整车智能装配与质量校验。针对整车装配环节，利用人工智能实现装配流程优化、装配质量检测、装配设备运维</w:t>
            </w:r>
          </w:p>
        </w:tc>
      </w:tr>
      <w:tr w14:paraId="164F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6AB1D1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tcPr>
          <w:p w14:paraId="4D87299C">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AI车辆故障诊断与售后智能运维</w:t>
            </w:r>
          </w:p>
        </w:tc>
        <w:tc>
          <w:tcPr>
            <w:tcW w:w="6402" w:type="dxa"/>
          </w:tcPr>
          <w:p w14:paraId="555418FE">
            <w:pPr>
              <w:widowControl/>
              <w:jc w:val="left"/>
              <w:textAlignment w:val="top"/>
              <w:rPr>
                <w:rFonts w:hint="eastAsia" w:ascii="宋体" w:hAnsi="宋体" w:cs="宋体"/>
                <w:color w:val="000000"/>
                <w:sz w:val="18"/>
                <w:szCs w:val="18"/>
              </w:rPr>
            </w:pPr>
            <w:r>
              <w:rPr>
                <w:rFonts w:ascii="宋体" w:hAnsi="宋体" w:cs="宋体"/>
                <w:color w:val="000000"/>
                <w:sz w:val="18"/>
                <w:szCs w:val="18"/>
              </w:rPr>
              <w:t>围绕汽车售后环节，利用人工智能实现车辆故障诊断、维修指导、零部件调配等</w:t>
            </w:r>
          </w:p>
        </w:tc>
      </w:tr>
      <w:tr w14:paraId="36AA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7F4053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tcPr>
          <w:p w14:paraId="3779EF85">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汽车全生命周期碳足迹AI核算与协同减碳</w:t>
            </w:r>
          </w:p>
        </w:tc>
        <w:tc>
          <w:tcPr>
            <w:tcW w:w="6402" w:type="dxa"/>
          </w:tcPr>
          <w:p w14:paraId="5BE68C8B">
            <w:pPr>
              <w:widowControl/>
              <w:jc w:val="left"/>
              <w:textAlignment w:val="top"/>
              <w:rPr>
                <w:rFonts w:hint="eastAsia" w:ascii="宋体" w:hAnsi="宋体" w:cs="宋体"/>
                <w:color w:val="000000"/>
                <w:sz w:val="18"/>
                <w:szCs w:val="18"/>
              </w:rPr>
            </w:pPr>
            <w:r>
              <w:rPr>
                <w:rFonts w:ascii="宋体" w:hAnsi="宋体" w:cs="宋体"/>
                <w:color w:val="000000"/>
                <w:sz w:val="18"/>
                <w:szCs w:val="18"/>
              </w:rPr>
              <w:t>汽车行业全产业链碳排放核算涵盖零部件生产、整车制造、物流运输及售后使用等环节，传统方式难以实现全链路碳数据的精准计量与协同管控</w:t>
            </w:r>
          </w:p>
        </w:tc>
      </w:tr>
      <w:tr w14:paraId="4316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9A63E9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tcPr>
          <w:p w14:paraId="09BC6BD8">
            <w:pPr>
              <w:widowControl/>
              <w:jc w:val="left"/>
              <w:textAlignment w:val="top"/>
              <w:rPr>
                <w:rFonts w:hint="eastAsia" w:ascii="宋体" w:hAnsi="宋体" w:cs="宋体"/>
                <w:color w:val="000000"/>
                <w:kern w:val="0"/>
                <w:sz w:val="18"/>
                <w:szCs w:val="18"/>
                <w:lang w:bidi="ar"/>
              </w:rPr>
            </w:pPr>
            <w:r>
              <w:rPr>
                <w:rFonts w:ascii="宋体" w:hAnsi="宋体" w:cs="宋体"/>
                <w:color w:val="000000"/>
                <w:kern w:val="0"/>
                <w:sz w:val="18"/>
                <w:szCs w:val="18"/>
                <w:lang w:bidi="ar"/>
              </w:rPr>
              <w:t>AI全链路成本智能分析与优化</w:t>
            </w:r>
          </w:p>
        </w:tc>
        <w:tc>
          <w:tcPr>
            <w:tcW w:w="6402" w:type="dxa"/>
          </w:tcPr>
          <w:p w14:paraId="1C820567">
            <w:pPr>
              <w:widowControl/>
              <w:jc w:val="left"/>
              <w:textAlignment w:val="top"/>
              <w:rPr>
                <w:rFonts w:hint="eastAsia" w:ascii="宋体" w:hAnsi="宋体" w:cs="宋体"/>
                <w:color w:val="000000"/>
                <w:sz w:val="18"/>
                <w:szCs w:val="18"/>
              </w:rPr>
            </w:pPr>
            <w:r>
              <w:rPr>
                <w:rFonts w:ascii="宋体" w:hAnsi="宋体" w:cs="宋体"/>
                <w:color w:val="000000"/>
                <w:sz w:val="18"/>
                <w:szCs w:val="18"/>
              </w:rPr>
              <w:t>企业生产经营各环节，借助人工智能实现全流程成本监测、分析与优化</w:t>
            </w:r>
          </w:p>
        </w:tc>
      </w:tr>
    </w:tbl>
    <w:p w14:paraId="7128B41B"/>
    <w:p w14:paraId="2944BBD2"/>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3832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4CE64001">
            <w:pPr>
              <w:pStyle w:val="50"/>
              <w:numPr>
                <w:ilvl w:val="0"/>
                <w:numId w:val="0"/>
              </w:numPr>
              <w:jc w:val="center"/>
              <w:rPr>
                <w:rFonts w:hint="eastAsia"/>
                <w:sz w:val="18"/>
              </w:rPr>
            </w:pPr>
            <w:r>
              <w:rPr>
                <w:rFonts w:hint="eastAsia"/>
                <w:b/>
                <w:bCs/>
                <w:sz w:val="18"/>
              </w:rPr>
              <w:t>纺织服装</w:t>
            </w:r>
          </w:p>
        </w:tc>
      </w:tr>
      <w:tr w14:paraId="0DCD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B31D86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42489634">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75B7232D">
            <w:pPr>
              <w:pStyle w:val="50"/>
              <w:numPr>
                <w:ilvl w:val="0"/>
                <w:numId w:val="0"/>
              </w:numPr>
              <w:jc w:val="center"/>
              <w:rPr>
                <w:rFonts w:hint="eastAsia"/>
                <w:sz w:val="18"/>
              </w:rPr>
            </w:pPr>
            <w:r>
              <w:rPr>
                <w:rFonts w:hint="eastAsia"/>
                <w:sz w:val="18"/>
              </w:rPr>
              <w:t>场景内容</w:t>
            </w:r>
          </w:p>
        </w:tc>
      </w:tr>
      <w:tr w14:paraId="1DE8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D6E5C0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2DCDE278">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AI智能款式设计与趋势预测</w:t>
            </w:r>
          </w:p>
        </w:tc>
        <w:tc>
          <w:tcPr>
            <w:tcW w:w="6402" w:type="dxa"/>
            <w:vAlign w:val="center"/>
          </w:tcPr>
          <w:p w14:paraId="47F18A4C">
            <w:pPr>
              <w:widowControl/>
              <w:rPr>
                <w:rFonts w:hint="eastAsia" w:ascii="宋体" w:hAnsi="宋体" w:cs="宋体"/>
                <w:color w:val="0F1115"/>
                <w:kern w:val="0"/>
                <w:sz w:val="18"/>
                <w:szCs w:val="18"/>
                <w:lang w:bidi="ar"/>
              </w:rPr>
            </w:pPr>
            <w:bookmarkStart w:id="71" w:name="OLE_LINK10"/>
            <w:r>
              <w:rPr>
                <w:rFonts w:ascii="宋体" w:hAnsi="宋体" w:cs="宋体"/>
                <w:color w:val="0F1115"/>
                <w:kern w:val="0"/>
                <w:sz w:val="18"/>
                <w:szCs w:val="18"/>
                <w:lang w:bidi="ar"/>
              </w:rPr>
              <w:t>自动生成设计方案、精准预测流行色/面料/版型</w:t>
            </w:r>
          </w:p>
          <w:p w14:paraId="4E75F294">
            <w:pPr>
              <w:widowControl/>
              <w:rPr>
                <w:rFonts w:ascii="宋体"/>
                <w:sz w:val="18"/>
              </w:rPr>
            </w:pPr>
            <w:r>
              <w:rPr>
                <w:rFonts w:ascii="宋体" w:hAnsi="宋体" w:cs="宋体"/>
                <w:color w:val="0F1115"/>
                <w:kern w:val="0"/>
                <w:sz w:val="18"/>
                <w:szCs w:val="18"/>
                <w:lang w:bidi="ar"/>
              </w:rPr>
              <w:t>缩短研发周期、降低打样成本、满足个性化定制需求</w:t>
            </w:r>
            <w:bookmarkEnd w:id="71"/>
          </w:p>
        </w:tc>
      </w:tr>
      <w:tr w14:paraId="6999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890DD6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188BC94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AI面料智能研发与性能优化</w:t>
            </w:r>
          </w:p>
        </w:tc>
        <w:tc>
          <w:tcPr>
            <w:tcW w:w="6402" w:type="dxa"/>
            <w:vAlign w:val="center"/>
          </w:tcPr>
          <w:p w14:paraId="46DE4827">
            <w:pPr>
              <w:pStyle w:val="50"/>
              <w:numPr>
                <w:ilvl w:val="0"/>
                <w:numId w:val="0"/>
              </w:numPr>
              <w:rPr>
                <w:rFonts w:hint="eastAsia"/>
                <w:sz w:val="18"/>
              </w:rPr>
            </w:pPr>
            <w:r>
              <w:rPr>
                <w:sz w:val="18"/>
              </w:rPr>
              <w:t>快速迭代配方与工艺，突破高端面料技术瓶颈</w:t>
            </w:r>
          </w:p>
          <w:p w14:paraId="45B5C6D1">
            <w:pPr>
              <w:pStyle w:val="50"/>
              <w:numPr>
                <w:ilvl w:val="0"/>
                <w:numId w:val="0"/>
              </w:numPr>
              <w:rPr>
                <w:rFonts w:hint="eastAsia"/>
                <w:sz w:val="18"/>
              </w:rPr>
            </w:pPr>
            <w:r>
              <w:rPr>
                <w:sz w:val="18"/>
              </w:rPr>
              <w:t>降低研发损耗，提升面料附加值</w:t>
            </w:r>
          </w:p>
        </w:tc>
      </w:tr>
      <w:tr w14:paraId="79F2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1F4209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7D927147">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家纺面料功能化产品智能研发场景</w:t>
            </w:r>
          </w:p>
        </w:tc>
        <w:tc>
          <w:tcPr>
            <w:tcW w:w="6402" w:type="dxa"/>
            <w:vAlign w:val="center"/>
          </w:tcPr>
          <w:p w14:paraId="7610B4BD">
            <w:pPr>
              <w:pStyle w:val="50"/>
              <w:numPr>
                <w:ilvl w:val="0"/>
                <w:numId w:val="0"/>
              </w:numPr>
              <w:rPr>
                <w:rFonts w:hint="eastAsia"/>
                <w:sz w:val="18"/>
              </w:rPr>
            </w:pPr>
            <w:r>
              <w:rPr>
                <w:sz w:val="18"/>
              </w:rPr>
              <w:t>拓展抗菌、防水、保暖、可降解环保面料产品</w:t>
            </w:r>
          </w:p>
        </w:tc>
      </w:tr>
      <w:tr w14:paraId="154C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EA0569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1825DC8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服装多订单柔性生产智能排产调度场景</w:t>
            </w:r>
          </w:p>
        </w:tc>
        <w:tc>
          <w:tcPr>
            <w:tcW w:w="6402" w:type="dxa"/>
            <w:vAlign w:val="center"/>
          </w:tcPr>
          <w:p w14:paraId="7F8B125E">
            <w:pPr>
              <w:pStyle w:val="50"/>
              <w:numPr>
                <w:ilvl w:val="0"/>
                <w:numId w:val="0"/>
              </w:numPr>
              <w:rPr>
                <w:rFonts w:hint="eastAsia"/>
                <w:sz w:val="18"/>
              </w:rPr>
            </w:pPr>
            <w:r>
              <w:rPr>
                <w:sz w:val="18"/>
              </w:rPr>
              <w:t>深化智能排产系统应用，自动生成多订单最优生产计划，结合车间设备、人员、物料情况动态调整排产方案，在线全局调度</w:t>
            </w:r>
          </w:p>
        </w:tc>
      </w:tr>
      <w:tr w14:paraId="0666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665DD3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7CE5541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印染车间多批次生产智能调度场景</w:t>
            </w:r>
          </w:p>
        </w:tc>
        <w:tc>
          <w:tcPr>
            <w:tcW w:w="6402" w:type="dxa"/>
            <w:vAlign w:val="center"/>
          </w:tcPr>
          <w:p w14:paraId="04D8A60B">
            <w:pPr>
              <w:pStyle w:val="50"/>
              <w:numPr>
                <w:ilvl w:val="0"/>
                <w:numId w:val="0"/>
              </w:numPr>
              <w:rPr>
                <w:rFonts w:hint="eastAsia"/>
                <w:sz w:val="18"/>
              </w:rPr>
            </w:pPr>
            <w:r>
              <w:rPr>
                <w:sz w:val="18"/>
              </w:rPr>
              <w:t>自动生成染缸排产计划、批次生产顺序，结合换缸清洗成本、交期优先级动态优化调度方案，减少换产损耗与设备闲置</w:t>
            </w:r>
          </w:p>
        </w:tc>
      </w:tr>
      <w:tr w14:paraId="5F02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6D2437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4B71F448">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裁剪缝制一体化产线智能协同排产场景</w:t>
            </w:r>
          </w:p>
        </w:tc>
        <w:tc>
          <w:tcPr>
            <w:tcW w:w="6402" w:type="dxa"/>
            <w:vAlign w:val="center"/>
          </w:tcPr>
          <w:p w14:paraId="6DB54AC4">
            <w:pPr>
              <w:pStyle w:val="50"/>
              <w:numPr>
                <w:ilvl w:val="0"/>
                <w:numId w:val="0"/>
              </w:numPr>
              <w:rPr>
                <w:rFonts w:hint="eastAsia"/>
                <w:sz w:val="18"/>
              </w:rPr>
            </w:pPr>
            <w:r>
              <w:rPr>
                <w:sz w:val="18"/>
              </w:rPr>
              <w:t>实现全工序生产计划自动联动生成，上下游产线产能动态匹配，实时在线调度工序衔接堵点，消除产线瓶颈工序</w:t>
            </w:r>
          </w:p>
        </w:tc>
      </w:tr>
      <w:tr w14:paraId="377A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1BFA51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602E52F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服装缝制车间全景感知智能生产管控场景</w:t>
            </w:r>
          </w:p>
        </w:tc>
        <w:tc>
          <w:tcPr>
            <w:tcW w:w="6402" w:type="dxa"/>
            <w:vAlign w:val="center"/>
          </w:tcPr>
          <w:p w14:paraId="6C313993">
            <w:pPr>
              <w:pStyle w:val="50"/>
              <w:numPr>
                <w:ilvl w:val="0"/>
                <w:numId w:val="0"/>
              </w:numPr>
              <w:rPr>
                <w:rFonts w:hint="eastAsia"/>
                <w:sz w:val="18"/>
              </w:rPr>
            </w:pPr>
            <w:r>
              <w:rPr>
                <w:sz w:val="18"/>
              </w:rPr>
              <w:t>部署全景感知大模型与过程控制智能体，实现生产全过程数据分析、生产柔性决策、现场异常实时管控与快速处置</w:t>
            </w:r>
          </w:p>
        </w:tc>
      </w:tr>
      <w:tr w14:paraId="51D6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5AEB12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49CF6788">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家纺织造车间全过程智能管控场景</w:t>
            </w:r>
          </w:p>
        </w:tc>
        <w:tc>
          <w:tcPr>
            <w:tcW w:w="6402" w:type="dxa"/>
            <w:vAlign w:val="center"/>
          </w:tcPr>
          <w:p w14:paraId="34C3AD24">
            <w:pPr>
              <w:pStyle w:val="50"/>
              <w:numPr>
                <w:ilvl w:val="0"/>
                <w:numId w:val="0"/>
              </w:numPr>
              <w:rPr>
                <w:rFonts w:hint="eastAsia"/>
                <w:sz w:val="18"/>
              </w:rPr>
            </w:pPr>
            <w:r>
              <w:rPr>
                <w:sz w:val="18"/>
              </w:rPr>
              <w:t>通过过程控制智能体实时采集生产数据，分析织造全过程波动问题，动态优化生产参数，稳定织造生产质量</w:t>
            </w:r>
          </w:p>
        </w:tc>
      </w:tr>
      <w:tr w14:paraId="6725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A7DA54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613A857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多品种混线生产柔性智能管控场景</w:t>
            </w:r>
          </w:p>
        </w:tc>
        <w:tc>
          <w:tcPr>
            <w:tcW w:w="6402" w:type="dxa"/>
            <w:vAlign w:val="center"/>
          </w:tcPr>
          <w:p w14:paraId="1D1FC715">
            <w:pPr>
              <w:pStyle w:val="50"/>
              <w:numPr>
                <w:ilvl w:val="0"/>
                <w:numId w:val="0"/>
              </w:numPr>
              <w:rPr>
                <w:rFonts w:hint="eastAsia"/>
                <w:sz w:val="18"/>
              </w:rPr>
            </w:pPr>
            <w:r>
              <w:rPr>
                <w:sz w:val="18"/>
              </w:rPr>
              <w:t>基于全景感知数据，智能适配混线生产工艺切换，动态调控产线运行参数，实现多品种柔性生产过程稳定管控</w:t>
            </w:r>
          </w:p>
        </w:tc>
      </w:tr>
      <w:tr w14:paraId="5A4E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831829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3E6C6680">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服装成衣全外观AI智能质量检验场景</w:t>
            </w:r>
          </w:p>
        </w:tc>
        <w:tc>
          <w:tcPr>
            <w:tcW w:w="6402" w:type="dxa"/>
            <w:vAlign w:val="center"/>
          </w:tcPr>
          <w:p w14:paraId="5FA50F72">
            <w:pPr>
              <w:pStyle w:val="50"/>
              <w:numPr>
                <w:ilvl w:val="0"/>
                <w:numId w:val="0"/>
              </w:numPr>
              <w:rPr>
                <w:rFonts w:hint="eastAsia"/>
                <w:sz w:val="18"/>
              </w:rPr>
            </w:pPr>
            <w:r>
              <w:rPr>
                <w:sz w:val="18"/>
              </w:rPr>
              <w:t>推广服装质量检测大模型，实现产品缺陷自动识别、质量等级自动判定，形成“检测—分析—溯源—优化”全链路智能化质量管控闭环</w:t>
            </w:r>
          </w:p>
        </w:tc>
      </w:tr>
      <w:tr w14:paraId="66FB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C8C443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7C22D0A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面料印染成品AI智能质检场景</w:t>
            </w:r>
          </w:p>
        </w:tc>
        <w:tc>
          <w:tcPr>
            <w:tcW w:w="6402" w:type="dxa"/>
            <w:vAlign w:val="center"/>
          </w:tcPr>
          <w:p w14:paraId="5EAB26C7">
            <w:pPr>
              <w:pStyle w:val="50"/>
              <w:numPr>
                <w:ilvl w:val="0"/>
                <w:numId w:val="0"/>
              </w:numPr>
              <w:rPr>
                <w:rFonts w:hint="eastAsia"/>
                <w:sz w:val="18"/>
              </w:rPr>
            </w:pPr>
            <w:r>
              <w:rPr>
                <w:sz w:val="18"/>
              </w:rPr>
              <w:t>AI视觉自动识别面料各类质量缺陷，自动判定面料质量等级，溯源前端印染工艺问题，形成全流程质量闭环管控</w:t>
            </w:r>
          </w:p>
        </w:tc>
      </w:tr>
      <w:tr w14:paraId="209E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8D9B86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3384208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服装辅料全要素智能质量检验场景</w:t>
            </w:r>
          </w:p>
        </w:tc>
        <w:tc>
          <w:tcPr>
            <w:tcW w:w="6402" w:type="dxa"/>
            <w:vAlign w:val="center"/>
          </w:tcPr>
          <w:p w14:paraId="6EDFF3F0">
            <w:pPr>
              <w:pStyle w:val="50"/>
              <w:numPr>
                <w:ilvl w:val="0"/>
                <w:numId w:val="0"/>
              </w:numPr>
              <w:rPr>
                <w:rFonts w:hint="eastAsia"/>
                <w:sz w:val="18"/>
              </w:rPr>
            </w:pPr>
            <w:r>
              <w:rPr>
                <w:sz w:val="18"/>
              </w:rPr>
              <w:t>实现辅料缺陷自动识别、合格等级自动判定，追溯辅料供应链质量问题，闭环管控辅料来料质量风险</w:t>
            </w:r>
          </w:p>
        </w:tc>
      </w:tr>
      <w:tr w14:paraId="7C783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28C761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019B2FB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AI市场需求预测与智能补货</w:t>
            </w:r>
          </w:p>
        </w:tc>
        <w:tc>
          <w:tcPr>
            <w:tcW w:w="6402" w:type="dxa"/>
            <w:vAlign w:val="center"/>
          </w:tcPr>
          <w:p w14:paraId="39834844">
            <w:pPr>
              <w:pStyle w:val="50"/>
              <w:numPr>
                <w:ilvl w:val="0"/>
                <w:numId w:val="0"/>
              </w:numPr>
              <w:rPr>
                <w:rFonts w:hint="eastAsia"/>
                <w:sz w:val="18"/>
              </w:rPr>
            </w:pPr>
            <w:r>
              <w:rPr>
                <w:sz w:val="18"/>
              </w:rPr>
              <w:t>精准预测市场需求，减少库存积压与缺货，提升库存周转率、降低滞销风险、提高资金利用率</w:t>
            </w:r>
          </w:p>
        </w:tc>
      </w:tr>
      <w:tr w14:paraId="251E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A71590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5971ED1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服装面辅料供应链智能采购场景</w:t>
            </w:r>
          </w:p>
        </w:tc>
        <w:tc>
          <w:tcPr>
            <w:tcW w:w="6402" w:type="dxa"/>
            <w:vAlign w:val="center"/>
          </w:tcPr>
          <w:p w14:paraId="02A23D84">
            <w:pPr>
              <w:pStyle w:val="50"/>
              <w:numPr>
                <w:ilvl w:val="0"/>
                <w:numId w:val="0"/>
              </w:numPr>
              <w:rPr>
                <w:rFonts w:hint="eastAsia"/>
                <w:sz w:val="18"/>
              </w:rPr>
            </w:pPr>
            <w:r>
              <w:rPr>
                <w:sz w:val="18"/>
              </w:rPr>
              <w:t>搭建物料供应智能体，精准预测企业生产物料需求，动态优化采购计划，高效遴选优质高性价比供应商，稳定供应链供给</w:t>
            </w:r>
          </w:p>
        </w:tc>
      </w:tr>
      <w:tr w14:paraId="04C0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4A5157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6C35D5F7">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外贸订单精准智能营销拓展场景</w:t>
            </w:r>
          </w:p>
        </w:tc>
        <w:tc>
          <w:tcPr>
            <w:tcW w:w="6402" w:type="dxa"/>
            <w:vAlign w:val="center"/>
          </w:tcPr>
          <w:p w14:paraId="685E4D1A">
            <w:pPr>
              <w:pStyle w:val="50"/>
              <w:numPr>
                <w:ilvl w:val="0"/>
                <w:numId w:val="0"/>
              </w:numPr>
              <w:rPr>
                <w:rFonts w:hint="eastAsia"/>
                <w:sz w:val="18"/>
              </w:rPr>
            </w:pPr>
            <w:r>
              <w:rPr>
                <w:sz w:val="18"/>
              </w:rPr>
              <w:t>依托大模型分析海外采购商需求、偏好、订单历史，智能精准推送适配产品，个性化定制营销方案，拓展海外优质长期订单</w:t>
            </w:r>
          </w:p>
        </w:tc>
      </w:tr>
      <w:tr w14:paraId="2FED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652962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5957B5A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面料防潮保质智能仓储管控场景</w:t>
            </w:r>
          </w:p>
        </w:tc>
        <w:tc>
          <w:tcPr>
            <w:tcW w:w="6402" w:type="dxa"/>
            <w:vAlign w:val="center"/>
          </w:tcPr>
          <w:p w14:paraId="14E1A7C2">
            <w:pPr>
              <w:pStyle w:val="50"/>
              <w:numPr>
                <w:ilvl w:val="0"/>
                <w:numId w:val="0"/>
              </w:numPr>
              <w:rPr>
                <w:rFonts w:hint="eastAsia"/>
                <w:sz w:val="18"/>
              </w:rPr>
            </w:pPr>
            <w:r>
              <w:rPr>
                <w:sz w:val="18"/>
              </w:rPr>
              <w:t>智能体联动仓储环境设备，优化面料库存存储布局，基于面料特性规划库存周转与补货逻辑，保障原材料存储品质</w:t>
            </w:r>
          </w:p>
        </w:tc>
      </w:tr>
      <w:tr w14:paraId="4663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61E0F4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0A3C78D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印染织造专用设备智能运维场景</w:t>
            </w:r>
          </w:p>
        </w:tc>
        <w:tc>
          <w:tcPr>
            <w:tcW w:w="6402" w:type="dxa"/>
            <w:vAlign w:val="center"/>
          </w:tcPr>
          <w:p w14:paraId="4CF3F751">
            <w:pPr>
              <w:pStyle w:val="50"/>
              <w:numPr>
                <w:ilvl w:val="0"/>
                <w:numId w:val="0"/>
              </w:numPr>
              <w:rPr>
                <w:rFonts w:hint="eastAsia"/>
                <w:sz w:val="18"/>
              </w:rPr>
            </w:pPr>
            <w:r>
              <w:rPr>
                <w:sz w:val="18"/>
              </w:rPr>
              <w:t>融合设备运行振动、温度、工艺参数多源数据AI分析设备运行健康状态，提前预警潜在故障，实现远程运维与精准维保</w:t>
            </w:r>
          </w:p>
        </w:tc>
      </w:tr>
      <w:tr w14:paraId="04D7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9398A8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2F84B9E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服装外贸订单全链路智能售后服务场景</w:t>
            </w:r>
          </w:p>
        </w:tc>
        <w:tc>
          <w:tcPr>
            <w:tcW w:w="6402" w:type="dxa"/>
            <w:vAlign w:val="center"/>
          </w:tcPr>
          <w:p w14:paraId="11DDCB96">
            <w:pPr>
              <w:pStyle w:val="50"/>
              <w:numPr>
                <w:ilvl w:val="0"/>
                <w:numId w:val="0"/>
              </w:numPr>
              <w:rPr>
                <w:rFonts w:hint="eastAsia"/>
                <w:sz w:val="18"/>
              </w:rPr>
            </w:pPr>
            <w:r>
              <w:rPr>
                <w:sz w:val="18"/>
              </w:rPr>
              <w:t>开发纺织服装售后大模型，实现客户问题智能化答疑、售后需求智能响应，优化外贸客户全流程售后服务，提升海外客户满意度与粘性</w:t>
            </w:r>
          </w:p>
        </w:tc>
      </w:tr>
      <w:tr w14:paraId="3C82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B48D0A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6379739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内销品牌服装智能客户售后服务场景</w:t>
            </w:r>
          </w:p>
        </w:tc>
        <w:tc>
          <w:tcPr>
            <w:tcW w:w="6402" w:type="dxa"/>
            <w:vAlign w:val="center"/>
          </w:tcPr>
          <w:p w14:paraId="4553D799">
            <w:pPr>
              <w:pStyle w:val="50"/>
              <w:numPr>
                <w:ilvl w:val="0"/>
                <w:numId w:val="0"/>
              </w:numPr>
              <w:rPr>
                <w:rFonts w:hint="eastAsia"/>
                <w:sz w:val="18"/>
              </w:rPr>
            </w:pPr>
            <w:r>
              <w:rPr>
                <w:sz w:val="18"/>
              </w:rPr>
              <w:t>AI智能承接客户全维度售后诉求，自动提供产品洗护方案、售后问题解答，优化客户售后服务全流程体验</w:t>
            </w:r>
          </w:p>
        </w:tc>
      </w:tr>
      <w:tr w14:paraId="06BF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570CF8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73D6BF77">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AI财务风控与成本智能分析</w:t>
            </w:r>
          </w:p>
        </w:tc>
        <w:tc>
          <w:tcPr>
            <w:tcW w:w="6402" w:type="dxa"/>
            <w:vAlign w:val="center"/>
          </w:tcPr>
          <w:p w14:paraId="107C2C5F">
            <w:pPr>
              <w:pStyle w:val="50"/>
              <w:numPr>
                <w:ilvl w:val="0"/>
                <w:numId w:val="0"/>
              </w:numPr>
              <w:rPr>
                <w:rFonts w:hint="eastAsia"/>
                <w:sz w:val="18"/>
              </w:rPr>
            </w:pPr>
            <w:r>
              <w:rPr>
                <w:sz w:val="18"/>
              </w:rPr>
              <w:t>精准核算生产成本、识别财务风险、优化成本结构、辅助经营决策、提升财务管理效率</w:t>
            </w:r>
          </w:p>
        </w:tc>
      </w:tr>
    </w:tbl>
    <w:p w14:paraId="2C4D51F5">
      <w:pPr>
        <w:pStyle w:val="30"/>
        <w:ind w:firstLine="420"/>
        <w:rPr>
          <w:rFonts w:hint="eastAsia"/>
        </w:rPr>
      </w:pPr>
    </w:p>
    <w:p w14:paraId="6FB86962"/>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44FB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10AFD7EF">
            <w:pPr>
              <w:pStyle w:val="50"/>
              <w:numPr>
                <w:ilvl w:val="0"/>
                <w:numId w:val="0"/>
              </w:numPr>
              <w:jc w:val="center"/>
              <w:rPr>
                <w:rFonts w:hint="eastAsia"/>
                <w:sz w:val="18"/>
              </w:rPr>
            </w:pPr>
            <w:r>
              <w:rPr>
                <w:rFonts w:hint="eastAsia"/>
                <w:b/>
                <w:bCs/>
                <w:sz w:val="18"/>
              </w:rPr>
              <w:t>电子信息</w:t>
            </w:r>
          </w:p>
        </w:tc>
      </w:tr>
      <w:tr w14:paraId="32C4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7AD358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1AEB0290">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44CE2095">
            <w:pPr>
              <w:pStyle w:val="50"/>
              <w:numPr>
                <w:ilvl w:val="0"/>
                <w:numId w:val="0"/>
              </w:numPr>
              <w:jc w:val="center"/>
              <w:rPr>
                <w:rFonts w:hint="eastAsia"/>
                <w:sz w:val="18"/>
              </w:rPr>
            </w:pPr>
            <w:r>
              <w:rPr>
                <w:rFonts w:hint="eastAsia"/>
                <w:sz w:val="18"/>
              </w:rPr>
              <w:t>场景内容</w:t>
            </w:r>
          </w:p>
        </w:tc>
      </w:tr>
      <w:tr w14:paraId="16DD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5A8178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5C9BD7E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锂电池外观质量智能全检与全流程管控</w:t>
            </w:r>
          </w:p>
        </w:tc>
        <w:tc>
          <w:tcPr>
            <w:tcW w:w="6402" w:type="dxa"/>
            <w:vAlign w:val="center"/>
          </w:tcPr>
          <w:p w14:paraId="61B5CF44">
            <w:pPr>
              <w:pStyle w:val="50"/>
              <w:numPr>
                <w:ilvl w:val="0"/>
                <w:numId w:val="0"/>
              </w:numPr>
              <w:rPr>
                <w:rFonts w:hint="eastAsia"/>
                <w:sz w:val="18"/>
              </w:rPr>
            </w:pPr>
            <w:r>
              <w:rPr>
                <w:sz w:val="18"/>
              </w:rPr>
              <w:t>解决传统人工检测方式在效率、稳定性、标准统一性和全过程协同方面存在的不足，围绕锂电池生产过程中的外观缺陷检测、异常识别、质量追溯和过程管控，建设覆盖关键工序的智能化检测与质量数据闭环管理能力</w:t>
            </w:r>
          </w:p>
        </w:tc>
      </w:tr>
      <w:tr w14:paraId="0ED4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5A7D47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528E485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“多品种小批量”模式的电子制造供应链智能协同与生产排程优化</w:t>
            </w:r>
          </w:p>
        </w:tc>
        <w:tc>
          <w:tcPr>
            <w:tcW w:w="6402" w:type="dxa"/>
            <w:vAlign w:val="center"/>
          </w:tcPr>
          <w:p w14:paraId="377B435F">
            <w:pPr>
              <w:pStyle w:val="50"/>
              <w:numPr>
                <w:ilvl w:val="0"/>
                <w:numId w:val="0"/>
              </w:numPr>
              <w:rPr>
                <w:rFonts w:hint="eastAsia"/>
                <w:sz w:val="18"/>
              </w:rPr>
            </w:pPr>
            <w:r>
              <w:rPr>
                <w:sz w:val="18"/>
              </w:rPr>
              <w:t>围绕供应链协同、生产计划与排程优化等关键环节，建设以人工智能和大数据分析为支撑的智能化决策应用能力</w:t>
            </w:r>
          </w:p>
        </w:tc>
      </w:tr>
      <w:tr w14:paraId="6A2E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634AA3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2D72C0F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AI辅助芯片架构设计优化</w:t>
            </w:r>
          </w:p>
        </w:tc>
        <w:tc>
          <w:tcPr>
            <w:tcW w:w="6402" w:type="dxa"/>
            <w:vAlign w:val="center"/>
          </w:tcPr>
          <w:p w14:paraId="2660C9E6">
            <w:pPr>
              <w:pStyle w:val="50"/>
              <w:numPr>
                <w:ilvl w:val="0"/>
                <w:numId w:val="0"/>
              </w:numPr>
              <w:rPr>
                <w:rFonts w:hint="eastAsia"/>
                <w:sz w:val="18"/>
              </w:rPr>
            </w:pPr>
            <w:r>
              <w:rPr>
                <w:sz w:val="18"/>
              </w:rPr>
              <w:t>缩短芯片架构设计周期，减少设计迭代成本，提升首次流片成功率</w:t>
            </w:r>
          </w:p>
        </w:tc>
      </w:tr>
      <w:tr w14:paraId="5035B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CB5896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2B6452A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AI辅助硬件安全漏洞检测</w:t>
            </w:r>
          </w:p>
        </w:tc>
        <w:tc>
          <w:tcPr>
            <w:tcW w:w="6402" w:type="dxa"/>
            <w:vAlign w:val="center"/>
          </w:tcPr>
          <w:p w14:paraId="42C30F7B">
            <w:pPr>
              <w:pStyle w:val="50"/>
              <w:numPr>
                <w:ilvl w:val="0"/>
                <w:numId w:val="0"/>
              </w:numPr>
              <w:rPr>
                <w:rFonts w:hint="eastAsia"/>
                <w:sz w:val="18"/>
              </w:rPr>
            </w:pPr>
            <w:r>
              <w:rPr>
                <w:sz w:val="18"/>
              </w:rPr>
              <w:t>提升硬件安全漏洞检测覆盖率，降低误报率，缩短安全审计周期</w:t>
            </w:r>
          </w:p>
        </w:tc>
      </w:tr>
      <w:tr w14:paraId="2199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83F972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7A96EC9D">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AI知识图谱驱动的研发文档管理</w:t>
            </w:r>
          </w:p>
        </w:tc>
        <w:tc>
          <w:tcPr>
            <w:tcW w:w="6402" w:type="dxa"/>
            <w:vAlign w:val="center"/>
          </w:tcPr>
          <w:p w14:paraId="0B003262">
            <w:pPr>
              <w:pStyle w:val="50"/>
              <w:numPr>
                <w:ilvl w:val="0"/>
                <w:numId w:val="0"/>
              </w:numPr>
              <w:rPr>
                <w:rFonts w:hint="eastAsia"/>
                <w:sz w:val="18"/>
              </w:rPr>
            </w:pPr>
            <w:r>
              <w:rPr>
                <w:sz w:val="18"/>
              </w:rPr>
              <w:t>提升研发文档处理效率，缩短研发人员信息查找时间，提高知识复用率</w:t>
            </w:r>
          </w:p>
        </w:tc>
      </w:tr>
      <w:tr w14:paraId="3CF5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980FB3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64339B8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AI辅助嵌入式软件代码生成与调试</w:t>
            </w:r>
          </w:p>
        </w:tc>
        <w:tc>
          <w:tcPr>
            <w:tcW w:w="6402" w:type="dxa"/>
            <w:vAlign w:val="center"/>
          </w:tcPr>
          <w:p w14:paraId="2AE20C11">
            <w:pPr>
              <w:pStyle w:val="50"/>
              <w:numPr>
                <w:ilvl w:val="0"/>
                <w:numId w:val="0"/>
              </w:numPr>
              <w:rPr>
                <w:rFonts w:hint="eastAsia"/>
                <w:sz w:val="18"/>
              </w:rPr>
            </w:pPr>
            <w:r>
              <w:rPr>
                <w:sz w:val="18"/>
              </w:rPr>
              <w:t>提升代码编写效率，降低代码Bug率，缩短嵌入式软件开发周期</w:t>
            </w:r>
          </w:p>
        </w:tc>
      </w:tr>
      <w:tr w14:paraId="23BE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A940B7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5C88915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AI驱动的工艺参数仿真优化</w:t>
            </w:r>
          </w:p>
        </w:tc>
        <w:tc>
          <w:tcPr>
            <w:tcW w:w="6402" w:type="dxa"/>
            <w:vAlign w:val="center"/>
          </w:tcPr>
          <w:p w14:paraId="7E3DCBBD">
            <w:pPr>
              <w:pStyle w:val="50"/>
              <w:numPr>
                <w:ilvl w:val="0"/>
                <w:numId w:val="0"/>
              </w:numPr>
              <w:rPr>
                <w:rFonts w:hint="eastAsia"/>
                <w:sz w:val="18"/>
              </w:rPr>
            </w:pPr>
            <w:r>
              <w:rPr>
                <w:sz w:val="18"/>
              </w:rPr>
              <w:t>缩短工艺开发周期，提升工艺参数匹配精准度，减少工艺实验次数</w:t>
            </w:r>
          </w:p>
        </w:tc>
      </w:tr>
      <w:tr w14:paraId="6C81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E80B47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3A9732C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AI辅助EDA工具自动化验证</w:t>
            </w:r>
          </w:p>
        </w:tc>
        <w:tc>
          <w:tcPr>
            <w:tcW w:w="6402" w:type="dxa"/>
            <w:vAlign w:val="center"/>
          </w:tcPr>
          <w:p w14:paraId="55850E48">
            <w:pPr>
              <w:pStyle w:val="50"/>
              <w:numPr>
                <w:ilvl w:val="0"/>
                <w:numId w:val="0"/>
              </w:numPr>
              <w:rPr>
                <w:rFonts w:hint="eastAsia"/>
                <w:sz w:val="18"/>
              </w:rPr>
            </w:pPr>
            <w:r>
              <w:rPr>
                <w:sz w:val="18"/>
              </w:rPr>
              <w:t>缩短仿真验证时间，减少人力投入，提升验证场景覆盖率</w:t>
            </w:r>
          </w:p>
        </w:tc>
      </w:tr>
      <w:tr w14:paraId="2531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AABFC1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42F22710">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AI辅助IC版图自动布局布线</w:t>
            </w:r>
          </w:p>
        </w:tc>
        <w:tc>
          <w:tcPr>
            <w:tcW w:w="6402" w:type="dxa"/>
            <w:vAlign w:val="center"/>
          </w:tcPr>
          <w:p w14:paraId="5ED17990">
            <w:pPr>
              <w:pStyle w:val="50"/>
              <w:numPr>
                <w:ilvl w:val="0"/>
                <w:numId w:val="0"/>
              </w:numPr>
              <w:rPr>
                <w:rFonts w:hint="eastAsia"/>
                <w:sz w:val="18"/>
              </w:rPr>
            </w:pPr>
            <w:r>
              <w:rPr>
                <w:sz w:val="18"/>
              </w:rPr>
              <w:t>版图设计效率提升，人工修正工作量减少，版图交付周期缩短</w:t>
            </w:r>
          </w:p>
        </w:tc>
      </w:tr>
      <w:tr w14:paraId="1B91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253E53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178E2137">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AI驱动的硬件加速器架构探索</w:t>
            </w:r>
          </w:p>
        </w:tc>
        <w:tc>
          <w:tcPr>
            <w:tcW w:w="6402" w:type="dxa"/>
            <w:vAlign w:val="center"/>
          </w:tcPr>
          <w:p w14:paraId="429CFC8B">
            <w:pPr>
              <w:pStyle w:val="50"/>
              <w:numPr>
                <w:ilvl w:val="0"/>
                <w:numId w:val="0"/>
              </w:numPr>
              <w:rPr>
                <w:rFonts w:hint="eastAsia"/>
                <w:sz w:val="18"/>
              </w:rPr>
            </w:pPr>
            <w:r>
              <w:rPr>
                <w:sz w:val="18"/>
              </w:rPr>
              <w:t>加速器能效比提升，设计迭代周期缩短</w:t>
            </w:r>
          </w:p>
        </w:tc>
      </w:tr>
      <w:tr w14:paraId="3B61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D18EB2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3003320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AI视觉电子元器件外观缺陷检测</w:t>
            </w:r>
          </w:p>
        </w:tc>
        <w:tc>
          <w:tcPr>
            <w:tcW w:w="6402" w:type="dxa"/>
            <w:vAlign w:val="center"/>
          </w:tcPr>
          <w:p w14:paraId="05A23898">
            <w:pPr>
              <w:pStyle w:val="50"/>
              <w:numPr>
                <w:ilvl w:val="0"/>
                <w:numId w:val="0"/>
              </w:numPr>
              <w:rPr>
                <w:rFonts w:hint="eastAsia"/>
                <w:sz w:val="18"/>
              </w:rPr>
            </w:pPr>
            <w:r>
              <w:rPr>
                <w:sz w:val="18"/>
              </w:rPr>
              <w:t>提升缺陷识别率，降低漏检率，实现全自动化质检</w:t>
            </w:r>
          </w:p>
        </w:tc>
      </w:tr>
      <w:tr w14:paraId="5B85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0EB7EB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5568D58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设备预测性维护</w:t>
            </w:r>
          </w:p>
        </w:tc>
        <w:tc>
          <w:tcPr>
            <w:tcW w:w="6402" w:type="dxa"/>
            <w:vAlign w:val="center"/>
          </w:tcPr>
          <w:p w14:paraId="31D53600">
            <w:pPr>
              <w:pStyle w:val="50"/>
              <w:numPr>
                <w:ilvl w:val="0"/>
                <w:numId w:val="0"/>
              </w:numPr>
              <w:rPr>
                <w:rFonts w:hint="eastAsia"/>
                <w:sz w:val="18"/>
              </w:rPr>
            </w:pPr>
            <w:r>
              <w:rPr>
                <w:sz w:val="18"/>
              </w:rPr>
              <w:t>降低设备非计划停机，延长设备寿命，减少维修成本</w:t>
            </w:r>
          </w:p>
        </w:tc>
      </w:tr>
      <w:tr w14:paraId="641F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7712B5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3B98B758">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AI能耗优化与绿色制造</w:t>
            </w:r>
          </w:p>
        </w:tc>
        <w:tc>
          <w:tcPr>
            <w:tcW w:w="6402" w:type="dxa"/>
            <w:vAlign w:val="center"/>
          </w:tcPr>
          <w:p w14:paraId="6CBE85C8">
            <w:pPr>
              <w:pStyle w:val="50"/>
              <w:numPr>
                <w:ilvl w:val="0"/>
                <w:numId w:val="0"/>
              </w:numPr>
              <w:rPr>
                <w:rFonts w:hint="eastAsia"/>
                <w:sz w:val="18"/>
              </w:rPr>
            </w:pPr>
            <w:r>
              <w:rPr>
                <w:sz w:val="18"/>
              </w:rPr>
              <w:t>降低单位产值能耗，减少碳排放，节约能源成本</w:t>
            </w:r>
          </w:p>
        </w:tc>
      </w:tr>
      <w:tr w14:paraId="7774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A7C070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23277E27">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AI驱动的生产安全智能监控</w:t>
            </w:r>
          </w:p>
        </w:tc>
        <w:tc>
          <w:tcPr>
            <w:tcW w:w="6402" w:type="dxa"/>
            <w:vAlign w:val="center"/>
          </w:tcPr>
          <w:p w14:paraId="3D1F5E62">
            <w:pPr>
              <w:pStyle w:val="50"/>
              <w:numPr>
                <w:ilvl w:val="0"/>
                <w:numId w:val="0"/>
              </w:numPr>
              <w:rPr>
                <w:rFonts w:hint="eastAsia"/>
                <w:sz w:val="18"/>
              </w:rPr>
            </w:pPr>
            <w:r>
              <w:rPr>
                <w:sz w:val="18"/>
              </w:rPr>
              <w:t>安全事故率降低，告警响应时间缩短</w:t>
            </w:r>
          </w:p>
        </w:tc>
      </w:tr>
      <w:tr w14:paraId="58A4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08FC9D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373EFE5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AI供应链需求预测</w:t>
            </w:r>
          </w:p>
        </w:tc>
        <w:tc>
          <w:tcPr>
            <w:tcW w:w="6402" w:type="dxa"/>
            <w:vAlign w:val="center"/>
          </w:tcPr>
          <w:p w14:paraId="06B13E02">
            <w:pPr>
              <w:pStyle w:val="50"/>
              <w:numPr>
                <w:ilvl w:val="0"/>
                <w:numId w:val="0"/>
              </w:numPr>
              <w:rPr>
                <w:rFonts w:hint="eastAsia"/>
                <w:sz w:val="18"/>
              </w:rPr>
            </w:pPr>
            <w:r>
              <w:rPr>
                <w:sz w:val="18"/>
              </w:rPr>
              <w:t>基于商业AI平台的供需感知决策智能体；融合供应链智能体</w:t>
            </w:r>
          </w:p>
        </w:tc>
      </w:tr>
      <w:tr w14:paraId="64C4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C04FBD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263D773D">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AI远程故障诊断</w:t>
            </w:r>
          </w:p>
        </w:tc>
        <w:tc>
          <w:tcPr>
            <w:tcW w:w="6402" w:type="dxa"/>
            <w:vAlign w:val="center"/>
          </w:tcPr>
          <w:p w14:paraId="1F1431BC">
            <w:pPr>
              <w:pStyle w:val="50"/>
              <w:numPr>
                <w:ilvl w:val="0"/>
                <w:numId w:val="0"/>
              </w:numPr>
              <w:rPr>
                <w:rFonts w:hint="eastAsia"/>
                <w:sz w:val="18"/>
              </w:rPr>
            </w:pPr>
            <w:r>
              <w:rPr>
                <w:sz w:val="18"/>
              </w:rPr>
              <w:t>提升故障诊断准确率，提高远程解决率，缩短平均修复时间</w:t>
            </w:r>
          </w:p>
        </w:tc>
      </w:tr>
      <w:tr w14:paraId="4C31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91C2E7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792FF4E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AI辅助现场维修指导</w:t>
            </w:r>
          </w:p>
        </w:tc>
        <w:tc>
          <w:tcPr>
            <w:tcW w:w="6402" w:type="dxa"/>
            <w:vAlign w:val="center"/>
          </w:tcPr>
          <w:p w14:paraId="3FD43CE8">
            <w:pPr>
              <w:pStyle w:val="50"/>
              <w:numPr>
                <w:ilvl w:val="0"/>
                <w:numId w:val="0"/>
              </w:numPr>
              <w:rPr>
                <w:rFonts w:hint="eastAsia"/>
                <w:sz w:val="18"/>
              </w:rPr>
            </w:pPr>
            <w:r>
              <w:rPr>
                <w:sz w:val="18"/>
              </w:rPr>
              <w:t>基于工业互联网平台的智能运维指导系统；融合AI图像识别与知识库问答能力；联合生态伙伴提供AR硬件支持</w:t>
            </w:r>
          </w:p>
        </w:tc>
      </w:tr>
      <w:tr w14:paraId="06CF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D458A0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0FCC28A6">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协同设计与制造</w:t>
            </w:r>
          </w:p>
        </w:tc>
        <w:tc>
          <w:tcPr>
            <w:tcW w:w="6402" w:type="dxa"/>
            <w:vAlign w:val="center"/>
          </w:tcPr>
          <w:p w14:paraId="26402B71">
            <w:pPr>
              <w:pStyle w:val="50"/>
              <w:numPr>
                <w:ilvl w:val="0"/>
                <w:numId w:val="0"/>
              </w:numPr>
              <w:rPr>
                <w:rFonts w:hint="eastAsia"/>
                <w:sz w:val="18"/>
              </w:rPr>
            </w:pPr>
            <w:r>
              <w:rPr>
                <w:sz w:val="18"/>
              </w:rPr>
              <w:t>缩短工程变更执行时间，减少设计错误，缩短新产品导入周期</w:t>
            </w:r>
          </w:p>
        </w:tc>
      </w:tr>
      <w:tr w14:paraId="2089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C61780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224780E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产业链金融智能风控</w:t>
            </w:r>
          </w:p>
        </w:tc>
        <w:tc>
          <w:tcPr>
            <w:tcW w:w="6402" w:type="dxa"/>
            <w:vAlign w:val="center"/>
          </w:tcPr>
          <w:p w14:paraId="2C28491A">
            <w:pPr>
              <w:pStyle w:val="50"/>
              <w:numPr>
                <w:ilvl w:val="0"/>
                <w:numId w:val="0"/>
              </w:numPr>
              <w:rPr>
                <w:rFonts w:hint="eastAsia"/>
                <w:sz w:val="18"/>
              </w:rPr>
            </w:pPr>
            <w:r>
              <w:rPr>
                <w:sz w:val="18"/>
              </w:rPr>
              <w:t>缩短授信审批时间，控制不良率，提升中小微企业融资可获得性</w:t>
            </w:r>
          </w:p>
        </w:tc>
      </w:tr>
      <w:tr w14:paraId="3FE5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A43AF7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61AF6A7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产业链质量追溯与协同改进</w:t>
            </w:r>
          </w:p>
        </w:tc>
        <w:tc>
          <w:tcPr>
            <w:tcW w:w="6402" w:type="dxa"/>
            <w:vAlign w:val="center"/>
          </w:tcPr>
          <w:p w14:paraId="2193D882">
            <w:pPr>
              <w:pStyle w:val="50"/>
              <w:numPr>
                <w:ilvl w:val="0"/>
                <w:numId w:val="0"/>
              </w:numPr>
              <w:rPr>
                <w:rFonts w:hint="eastAsia"/>
                <w:sz w:val="18"/>
              </w:rPr>
            </w:pPr>
            <w:r>
              <w:rPr>
                <w:sz w:val="18"/>
              </w:rPr>
              <w:t>缩短质量问题定位时间，提升质量协同改进效率，降低质量损失成本</w:t>
            </w:r>
          </w:p>
        </w:tc>
      </w:tr>
    </w:tbl>
    <w:p w14:paraId="2D4DE92A">
      <w:pPr>
        <w:pStyle w:val="30"/>
        <w:ind w:firstLine="0" w:firstLineChars="0"/>
        <w:rPr>
          <w:rFonts w:hint="eastAsia"/>
        </w:rPr>
      </w:pPr>
    </w:p>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082D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3CBF0B9C">
            <w:pPr>
              <w:pStyle w:val="50"/>
              <w:numPr>
                <w:ilvl w:val="0"/>
                <w:numId w:val="0"/>
              </w:numPr>
              <w:jc w:val="center"/>
              <w:rPr>
                <w:rFonts w:hint="eastAsia"/>
                <w:sz w:val="18"/>
              </w:rPr>
            </w:pPr>
            <w:r>
              <w:rPr>
                <w:rFonts w:hint="eastAsia"/>
                <w:b/>
                <w:bCs/>
                <w:sz w:val="18"/>
              </w:rPr>
              <w:t>轻工制造</w:t>
            </w:r>
          </w:p>
        </w:tc>
      </w:tr>
      <w:tr w14:paraId="54F5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88B993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2E813C0E">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2EE9A899">
            <w:pPr>
              <w:pStyle w:val="50"/>
              <w:numPr>
                <w:ilvl w:val="0"/>
                <w:numId w:val="0"/>
              </w:numPr>
              <w:jc w:val="center"/>
              <w:rPr>
                <w:rFonts w:hint="eastAsia"/>
                <w:sz w:val="18"/>
              </w:rPr>
            </w:pPr>
            <w:r>
              <w:rPr>
                <w:rFonts w:hint="eastAsia"/>
                <w:sz w:val="18"/>
              </w:rPr>
              <w:t>场景内容</w:t>
            </w:r>
          </w:p>
        </w:tc>
      </w:tr>
      <w:tr w14:paraId="1F09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32C2A8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0068C1C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市场需求智能分析与总结</w:t>
            </w:r>
          </w:p>
        </w:tc>
        <w:tc>
          <w:tcPr>
            <w:tcW w:w="6402" w:type="dxa"/>
            <w:vAlign w:val="center"/>
          </w:tcPr>
          <w:p w14:paraId="4DDFD560">
            <w:pPr>
              <w:pStyle w:val="50"/>
              <w:numPr>
                <w:ilvl w:val="0"/>
                <w:numId w:val="0"/>
              </w:numPr>
              <w:rPr>
                <w:rFonts w:hint="eastAsia"/>
                <w:sz w:val="18"/>
              </w:rPr>
            </w:pPr>
            <w:r>
              <w:rPr>
                <w:sz w:val="18"/>
              </w:rPr>
              <w:t>通过大模型总结分析用户大数据，发现用户可能的需求点，提高需求发掘的效率</w:t>
            </w:r>
          </w:p>
        </w:tc>
      </w:tr>
      <w:tr w14:paraId="56B8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F4D718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69093656">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结构辅助设计</w:t>
            </w:r>
          </w:p>
        </w:tc>
        <w:tc>
          <w:tcPr>
            <w:tcW w:w="6402" w:type="dxa"/>
            <w:vAlign w:val="center"/>
          </w:tcPr>
          <w:p w14:paraId="21766978">
            <w:pPr>
              <w:pStyle w:val="50"/>
              <w:numPr>
                <w:ilvl w:val="0"/>
                <w:numId w:val="0"/>
              </w:numPr>
              <w:rPr>
                <w:rFonts w:hint="eastAsia"/>
                <w:sz w:val="18"/>
              </w:rPr>
            </w:pPr>
            <w:r>
              <w:rPr>
                <w:sz w:val="18"/>
              </w:rPr>
              <w:t>利用AI大模型自动生成产品的结构方案，并对已有的结构设计进行评估，发现可能的缺陷并给出改进意见</w:t>
            </w:r>
          </w:p>
        </w:tc>
      </w:tr>
      <w:tr w14:paraId="4CC9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F7AFC5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7C3091F0">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设计数据智能管理平台</w:t>
            </w:r>
          </w:p>
        </w:tc>
        <w:tc>
          <w:tcPr>
            <w:tcW w:w="6402" w:type="dxa"/>
            <w:vAlign w:val="center"/>
          </w:tcPr>
          <w:p w14:paraId="6E5BA4B0">
            <w:pPr>
              <w:pStyle w:val="50"/>
              <w:numPr>
                <w:ilvl w:val="0"/>
                <w:numId w:val="0"/>
              </w:numPr>
              <w:rPr>
                <w:rFonts w:hint="eastAsia"/>
                <w:sz w:val="18"/>
              </w:rPr>
            </w:pPr>
            <w:r>
              <w:rPr>
                <w:sz w:val="18"/>
              </w:rPr>
              <w:t>对设计数据进行统一存储，权限统一管理，为AI辅助设计提供数据支撑</w:t>
            </w:r>
          </w:p>
        </w:tc>
      </w:tr>
      <w:tr w14:paraId="2070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7DEFAE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404C1C20">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虚实融合的试验验证环境</w:t>
            </w:r>
          </w:p>
        </w:tc>
        <w:tc>
          <w:tcPr>
            <w:tcW w:w="6402" w:type="dxa"/>
            <w:vAlign w:val="center"/>
          </w:tcPr>
          <w:p w14:paraId="42DFD80F">
            <w:pPr>
              <w:pStyle w:val="50"/>
              <w:numPr>
                <w:ilvl w:val="0"/>
                <w:numId w:val="0"/>
              </w:numPr>
              <w:rPr>
                <w:rFonts w:hint="eastAsia"/>
                <w:sz w:val="18"/>
              </w:rPr>
            </w:pPr>
            <w:r>
              <w:rPr>
                <w:sz w:val="18"/>
              </w:rPr>
              <w:t>通过整合真实世界的物理设备、传感器、执行器与虚拟世界的数字孪生模型、仿真和渲染引擎，创造出的混合测试场景</w:t>
            </w:r>
          </w:p>
        </w:tc>
      </w:tr>
      <w:tr w14:paraId="1D6D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83244B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5B81DCC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生产过程控制智能体</w:t>
            </w:r>
          </w:p>
        </w:tc>
        <w:tc>
          <w:tcPr>
            <w:tcW w:w="6402" w:type="dxa"/>
            <w:vAlign w:val="center"/>
          </w:tcPr>
          <w:p w14:paraId="1FFF3A53">
            <w:pPr>
              <w:pStyle w:val="50"/>
              <w:numPr>
                <w:ilvl w:val="0"/>
                <w:numId w:val="0"/>
              </w:numPr>
              <w:rPr>
                <w:rFonts w:hint="eastAsia"/>
                <w:sz w:val="18"/>
              </w:rPr>
            </w:pPr>
            <w:r>
              <w:rPr>
                <w:sz w:val="18"/>
              </w:rPr>
              <w:t>由AI驱动的自主决策单元，实时监控并调节生产过程参数，实现闭环优化控制，确保产品质量稳定</w:t>
            </w:r>
          </w:p>
        </w:tc>
      </w:tr>
      <w:tr w14:paraId="25B1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3D43A7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7FD38666">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多模态生产数据全景感知</w:t>
            </w:r>
          </w:p>
        </w:tc>
        <w:tc>
          <w:tcPr>
            <w:tcW w:w="6402" w:type="dxa"/>
            <w:vAlign w:val="center"/>
          </w:tcPr>
          <w:p w14:paraId="70D7E678">
            <w:pPr>
              <w:pStyle w:val="50"/>
              <w:numPr>
                <w:ilvl w:val="0"/>
                <w:numId w:val="0"/>
              </w:numPr>
              <w:rPr>
                <w:rFonts w:hint="eastAsia"/>
                <w:sz w:val="18"/>
              </w:rPr>
            </w:pPr>
            <w:r>
              <w:rPr>
                <w:sz w:val="18"/>
              </w:rPr>
              <w:t>融合视觉、声音、振动、温度等多源数据，全面感知生产状态，提升异常识别能力，实现透明化管理</w:t>
            </w:r>
          </w:p>
        </w:tc>
      </w:tr>
      <w:tr w14:paraId="702EF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795A22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3279BC3B">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订单智能履约</w:t>
            </w:r>
          </w:p>
        </w:tc>
        <w:tc>
          <w:tcPr>
            <w:tcW w:w="6402" w:type="dxa"/>
            <w:vAlign w:val="center"/>
          </w:tcPr>
          <w:p w14:paraId="03370106">
            <w:pPr>
              <w:pStyle w:val="50"/>
              <w:numPr>
                <w:ilvl w:val="0"/>
                <w:numId w:val="0"/>
              </w:numPr>
              <w:rPr>
                <w:rFonts w:hint="eastAsia"/>
                <w:sz w:val="18"/>
              </w:rPr>
            </w:pPr>
            <w:r>
              <w:rPr>
                <w:sz w:val="18"/>
              </w:rPr>
              <w:t>综合库存、产能与物流信息，自动规划最优履约路径，确保按时交付，提升客户体验与企业信誉度</w:t>
            </w:r>
          </w:p>
        </w:tc>
      </w:tr>
      <w:tr w14:paraId="0741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3F8C55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09B89F1D">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物流路径优化</w:t>
            </w:r>
          </w:p>
        </w:tc>
        <w:tc>
          <w:tcPr>
            <w:tcW w:w="6402" w:type="dxa"/>
            <w:vAlign w:val="center"/>
          </w:tcPr>
          <w:p w14:paraId="0ABCC799">
            <w:pPr>
              <w:pStyle w:val="50"/>
              <w:numPr>
                <w:ilvl w:val="0"/>
                <w:numId w:val="0"/>
              </w:numPr>
              <w:rPr>
                <w:rFonts w:hint="eastAsia"/>
                <w:sz w:val="18"/>
              </w:rPr>
            </w:pPr>
            <w:r>
              <w:rPr>
                <w:sz w:val="18"/>
              </w:rPr>
              <w:t>利用算法综合交通、成本与时间因素，动态规划最经济高效的配送路线，降低物流成本，提升配送时效</w:t>
            </w:r>
          </w:p>
        </w:tc>
      </w:tr>
      <w:tr w14:paraId="6DAB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5EA5A0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0A8D9A97">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产品增值智能预测</w:t>
            </w:r>
          </w:p>
        </w:tc>
        <w:tc>
          <w:tcPr>
            <w:tcW w:w="6402" w:type="dxa"/>
            <w:vAlign w:val="center"/>
          </w:tcPr>
          <w:p w14:paraId="75703B9D">
            <w:pPr>
              <w:pStyle w:val="50"/>
              <w:numPr>
                <w:ilvl w:val="0"/>
                <w:numId w:val="0"/>
              </w:numPr>
              <w:rPr>
                <w:rFonts w:hint="eastAsia"/>
                <w:sz w:val="18"/>
              </w:rPr>
            </w:pPr>
            <w:r>
              <w:rPr>
                <w:sz w:val="18"/>
              </w:rPr>
              <w:t>分析用户使用习惯与市场需求，预测可拓展的服务或功能增值点，挖掘新的收入来源与增长点</w:t>
            </w:r>
          </w:p>
        </w:tc>
      </w:tr>
      <w:tr w14:paraId="6D2F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7FE605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74C21635">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产品健康度评估</w:t>
            </w:r>
          </w:p>
        </w:tc>
        <w:tc>
          <w:tcPr>
            <w:tcW w:w="6402" w:type="dxa"/>
            <w:vAlign w:val="center"/>
          </w:tcPr>
          <w:p w14:paraId="54DAE929">
            <w:pPr>
              <w:pStyle w:val="50"/>
              <w:numPr>
                <w:ilvl w:val="0"/>
                <w:numId w:val="0"/>
              </w:numPr>
              <w:rPr>
                <w:rFonts w:hint="eastAsia"/>
                <w:sz w:val="18"/>
              </w:rPr>
            </w:pPr>
            <w:r>
              <w:rPr>
                <w:sz w:val="18"/>
              </w:rPr>
              <w:t>综合运行状态、维护记录与环境因素，量化评估产品当前健康水平，为用户提供维护建议与风险预警</w:t>
            </w:r>
          </w:p>
        </w:tc>
      </w:tr>
      <w:tr w14:paraId="4C0B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AB711C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3C3269E5">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经营风险智能预警</w:t>
            </w:r>
          </w:p>
        </w:tc>
        <w:tc>
          <w:tcPr>
            <w:tcW w:w="6402" w:type="dxa"/>
            <w:vAlign w:val="center"/>
          </w:tcPr>
          <w:p w14:paraId="7515452A">
            <w:pPr>
              <w:pStyle w:val="50"/>
              <w:numPr>
                <w:ilvl w:val="0"/>
                <w:numId w:val="0"/>
              </w:numPr>
              <w:rPr>
                <w:rFonts w:hint="eastAsia"/>
                <w:sz w:val="18"/>
              </w:rPr>
            </w:pPr>
            <w:r>
              <w:rPr>
                <w:sz w:val="18"/>
              </w:rPr>
              <w:t>基于财务、市场与运营数据建立风险模型，提前预警潜在经营危机，保障企业稳健运营与可持续发展</w:t>
            </w:r>
          </w:p>
        </w:tc>
      </w:tr>
      <w:tr w14:paraId="57AD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7BC511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3E7F7E3A">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企业智能经营分析</w:t>
            </w:r>
          </w:p>
        </w:tc>
        <w:tc>
          <w:tcPr>
            <w:tcW w:w="6402" w:type="dxa"/>
            <w:vAlign w:val="center"/>
          </w:tcPr>
          <w:p w14:paraId="3C1A4A9E">
            <w:pPr>
              <w:pStyle w:val="50"/>
              <w:numPr>
                <w:ilvl w:val="0"/>
                <w:numId w:val="0"/>
              </w:numPr>
              <w:rPr>
                <w:rFonts w:hint="eastAsia"/>
                <w:sz w:val="18"/>
              </w:rPr>
            </w:pPr>
            <w:r>
              <w:rPr>
                <w:sz w:val="18"/>
              </w:rPr>
              <w:t>集成AI决策引擎，实现企业运营全要素的智能监控、分析与调控，提升企业决策效率与竞争力</w:t>
            </w:r>
          </w:p>
        </w:tc>
      </w:tr>
      <w:tr w14:paraId="3AF4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FF65A0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18E7871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智能考勤与薪酬管理</w:t>
            </w:r>
          </w:p>
        </w:tc>
        <w:tc>
          <w:tcPr>
            <w:tcW w:w="6402" w:type="dxa"/>
            <w:vAlign w:val="center"/>
          </w:tcPr>
          <w:p w14:paraId="053770EE">
            <w:pPr>
              <w:pStyle w:val="50"/>
              <w:numPr>
                <w:ilvl w:val="0"/>
                <w:numId w:val="0"/>
              </w:numPr>
              <w:rPr>
                <w:rFonts w:hint="eastAsia"/>
                <w:sz w:val="18"/>
              </w:rPr>
            </w:pPr>
            <w:r>
              <w:rPr>
                <w:sz w:val="18"/>
              </w:rPr>
              <w:t>结合打卡、任务完成与绩效数据，实现自动化考勤核算与薪资发放，提升HR工作效率与准确性</w:t>
            </w:r>
          </w:p>
        </w:tc>
      </w:tr>
      <w:tr w14:paraId="6CA6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E60320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0B6BF9FB">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费用报销智能审核</w:t>
            </w:r>
          </w:p>
        </w:tc>
        <w:tc>
          <w:tcPr>
            <w:tcW w:w="6402" w:type="dxa"/>
            <w:vAlign w:val="center"/>
          </w:tcPr>
          <w:p w14:paraId="4861D7F1">
            <w:pPr>
              <w:pStyle w:val="50"/>
              <w:numPr>
                <w:ilvl w:val="0"/>
                <w:numId w:val="0"/>
              </w:numPr>
              <w:rPr>
                <w:rFonts w:hint="eastAsia"/>
                <w:sz w:val="18"/>
              </w:rPr>
            </w:pPr>
            <w:r>
              <w:rPr>
                <w:sz w:val="18"/>
              </w:rPr>
              <w:t>AI自动识别发票真伪、核对报销标准，实现快速审批与防欺诈控制，提升财务工作效率与合规性</w:t>
            </w:r>
          </w:p>
        </w:tc>
      </w:tr>
      <w:tr w14:paraId="5EA4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ABA70E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1D89917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市场风险智能预警</w:t>
            </w:r>
          </w:p>
        </w:tc>
        <w:tc>
          <w:tcPr>
            <w:tcW w:w="6402" w:type="dxa"/>
            <w:vAlign w:val="center"/>
          </w:tcPr>
          <w:p w14:paraId="419DD294">
            <w:pPr>
              <w:pStyle w:val="50"/>
              <w:numPr>
                <w:ilvl w:val="0"/>
                <w:numId w:val="0"/>
              </w:numPr>
              <w:rPr>
                <w:rFonts w:hint="eastAsia"/>
                <w:sz w:val="18"/>
              </w:rPr>
            </w:pPr>
            <w:r>
              <w:rPr>
                <w:sz w:val="18"/>
              </w:rPr>
              <w:t>自动监测政策、汇率、原材料价格波动，及时提示市场环境变化带来的风险，支撑企业战略调整与风险规避</w:t>
            </w:r>
          </w:p>
        </w:tc>
      </w:tr>
      <w:tr w14:paraId="19CE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DD91BA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6D0633D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家电智能交互创意设计</w:t>
            </w:r>
          </w:p>
        </w:tc>
        <w:tc>
          <w:tcPr>
            <w:tcW w:w="6402" w:type="dxa"/>
            <w:vAlign w:val="center"/>
          </w:tcPr>
          <w:p w14:paraId="2200F54A">
            <w:pPr>
              <w:pStyle w:val="50"/>
              <w:numPr>
                <w:ilvl w:val="0"/>
                <w:numId w:val="0"/>
              </w:numPr>
              <w:rPr>
                <w:rFonts w:hint="eastAsia"/>
                <w:sz w:val="18"/>
              </w:rPr>
            </w:pPr>
            <w:r>
              <w:rPr>
                <w:sz w:val="18"/>
              </w:rPr>
              <w:t>结合用户场景与情感需求，设计创新的家电交互方式，提升产品易用性与用户体验，增强品牌吸引力</w:t>
            </w:r>
          </w:p>
        </w:tc>
      </w:tr>
      <w:tr w14:paraId="3ADF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EB54A9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7BFAC6F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边缘计算与隐私计算</w:t>
            </w:r>
          </w:p>
        </w:tc>
        <w:tc>
          <w:tcPr>
            <w:tcW w:w="6402" w:type="dxa"/>
            <w:vAlign w:val="center"/>
          </w:tcPr>
          <w:p w14:paraId="5EB0ACBA">
            <w:pPr>
              <w:pStyle w:val="50"/>
              <w:numPr>
                <w:ilvl w:val="0"/>
                <w:numId w:val="0"/>
              </w:numPr>
              <w:rPr>
                <w:rFonts w:hint="eastAsia"/>
                <w:sz w:val="18"/>
              </w:rPr>
            </w:pPr>
            <w:r>
              <w:rPr>
                <w:sz w:val="18"/>
              </w:rPr>
              <w:t>将AI模型部署在设备本地，在保障数据隐私和安全的前提下实现高效智能，提升响应速度与用户体验</w:t>
            </w:r>
          </w:p>
        </w:tc>
      </w:tr>
      <w:tr w14:paraId="6736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39D25F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5EC5B6C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跨主体语义空间构建</w:t>
            </w:r>
          </w:p>
        </w:tc>
        <w:tc>
          <w:tcPr>
            <w:tcW w:w="6402" w:type="dxa"/>
            <w:vAlign w:val="center"/>
          </w:tcPr>
          <w:p w14:paraId="62014EB9">
            <w:pPr>
              <w:pStyle w:val="50"/>
              <w:numPr>
                <w:ilvl w:val="0"/>
                <w:numId w:val="0"/>
              </w:numPr>
              <w:rPr>
                <w:rFonts w:hint="eastAsia"/>
                <w:sz w:val="18"/>
              </w:rPr>
            </w:pPr>
            <w:r>
              <w:rPr>
                <w:sz w:val="18"/>
              </w:rPr>
              <w:t>统一多品牌家电交互语义逻辑与指令解析标准，打通设备语言理解壁垒，实现全屋家电自然语言跨品牌顺畅联动交互</w:t>
            </w:r>
          </w:p>
        </w:tc>
      </w:tr>
      <w:tr w14:paraId="24A8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DD219A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202EC04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全屋设备AI自适应能耗均衡调控</w:t>
            </w:r>
          </w:p>
        </w:tc>
        <w:tc>
          <w:tcPr>
            <w:tcW w:w="6402" w:type="dxa"/>
            <w:vAlign w:val="center"/>
          </w:tcPr>
          <w:p w14:paraId="3C9469B8">
            <w:pPr>
              <w:pStyle w:val="50"/>
              <w:numPr>
                <w:ilvl w:val="0"/>
                <w:numId w:val="0"/>
              </w:numPr>
              <w:rPr>
                <w:rFonts w:hint="eastAsia"/>
                <w:sz w:val="18"/>
              </w:rPr>
            </w:pPr>
            <w:r>
              <w:rPr>
                <w:sz w:val="18"/>
              </w:rPr>
              <w:t>AI实时采集全屋家电用电负荷数据，动态错峰调配设备运行功率，智能均衡家庭用能节奏，高效降低全屋整体用电能耗</w:t>
            </w:r>
          </w:p>
        </w:tc>
      </w:tr>
      <w:tr w14:paraId="40E2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365272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0A9CBBD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家居设备AI兼容适配与协议互通</w:t>
            </w:r>
          </w:p>
        </w:tc>
        <w:tc>
          <w:tcPr>
            <w:tcW w:w="6402" w:type="dxa"/>
            <w:vAlign w:val="center"/>
          </w:tcPr>
          <w:p w14:paraId="39DF26DC">
            <w:pPr>
              <w:pStyle w:val="50"/>
              <w:numPr>
                <w:ilvl w:val="0"/>
                <w:numId w:val="0"/>
              </w:numPr>
              <w:rPr>
                <w:rFonts w:hint="eastAsia"/>
                <w:sz w:val="18"/>
              </w:rPr>
            </w:pPr>
            <w:r>
              <w:rPr>
                <w:sz w:val="18"/>
              </w:rPr>
              <w:t>利用AI算法智能解析异构通信协议，自动适配不同品牌、不同品类家电，快速实现全屋跨品牌设备无缝组网互联互通</w:t>
            </w:r>
          </w:p>
        </w:tc>
      </w:tr>
    </w:tbl>
    <w:p w14:paraId="20F6BCD6">
      <w:pPr>
        <w:pStyle w:val="30"/>
        <w:ind w:firstLine="0" w:firstLineChars="0"/>
        <w:rPr>
          <w:rFonts w:hint="eastAsia"/>
        </w:rPr>
      </w:pPr>
    </w:p>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1106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52B8A7B2">
            <w:pPr>
              <w:pStyle w:val="50"/>
              <w:numPr>
                <w:ilvl w:val="0"/>
                <w:numId w:val="0"/>
              </w:numPr>
              <w:jc w:val="center"/>
              <w:rPr>
                <w:rFonts w:hint="eastAsia"/>
                <w:sz w:val="18"/>
              </w:rPr>
            </w:pPr>
            <w:r>
              <w:rPr>
                <w:rFonts w:hint="eastAsia"/>
                <w:b/>
                <w:bCs/>
                <w:sz w:val="18"/>
              </w:rPr>
              <w:t>钢铁工业</w:t>
            </w:r>
          </w:p>
        </w:tc>
      </w:tr>
      <w:tr w14:paraId="7409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4BD1E0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56352704">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50269AB2">
            <w:pPr>
              <w:pStyle w:val="50"/>
              <w:numPr>
                <w:ilvl w:val="0"/>
                <w:numId w:val="0"/>
              </w:numPr>
              <w:jc w:val="center"/>
              <w:rPr>
                <w:rFonts w:hint="eastAsia"/>
                <w:sz w:val="18"/>
              </w:rPr>
            </w:pPr>
            <w:r>
              <w:rPr>
                <w:rFonts w:hint="eastAsia"/>
                <w:sz w:val="18"/>
              </w:rPr>
              <w:t>场景内容</w:t>
            </w:r>
          </w:p>
        </w:tc>
      </w:tr>
      <w:tr w14:paraId="6A6F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AC55A0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701AE168">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工艺数字化设计</w:t>
            </w:r>
          </w:p>
        </w:tc>
        <w:tc>
          <w:tcPr>
            <w:tcW w:w="6402" w:type="dxa"/>
            <w:vAlign w:val="center"/>
          </w:tcPr>
          <w:p w14:paraId="52463516">
            <w:pPr>
              <w:pStyle w:val="50"/>
              <w:numPr>
                <w:ilvl w:val="0"/>
                <w:numId w:val="0"/>
              </w:numPr>
              <w:rPr>
                <w:rFonts w:hint="eastAsia"/>
                <w:sz w:val="18"/>
              </w:rPr>
            </w:pPr>
            <w:r>
              <w:rPr>
                <w:sz w:val="18"/>
              </w:rPr>
              <w:t>数字化设计工具和技术还不够成熟，在处理复杂工艺和大型设备时可能存在性能不足或稳定性问题。由于技术差异和系统之间的不兼容性，不同生产环节技术集成难度较大</w:t>
            </w:r>
          </w:p>
        </w:tc>
      </w:tr>
      <w:tr w14:paraId="394D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094B65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7424B99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智能料场</w:t>
            </w:r>
          </w:p>
        </w:tc>
        <w:tc>
          <w:tcPr>
            <w:tcW w:w="6402" w:type="dxa"/>
            <w:vAlign w:val="center"/>
          </w:tcPr>
          <w:p w14:paraId="3FF1C634">
            <w:pPr>
              <w:pStyle w:val="50"/>
              <w:numPr>
                <w:ilvl w:val="0"/>
                <w:numId w:val="0"/>
              </w:numPr>
              <w:rPr>
                <w:rFonts w:hint="eastAsia"/>
                <w:sz w:val="18"/>
              </w:rPr>
            </w:pPr>
            <w:r>
              <w:rPr>
                <w:sz w:val="18"/>
              </w:rPr>
              <w:t>物料不断移动和变化增加精确计量难度，难以实时跟踪和测量，导致计量结果存在误差</w:t>
            </w:r>
          </w:p>
        </w:tc>
      </w:tr>
      <w:tr w14:paraId="21FD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FB2653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29E23BC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远程一键炉前控制</w:t>
            </w:r>
          </w:p>
        </w:tc>
        <w:tc>
          <w:tcPr>
            <w:tcW w:w="6402" w:type="dxa"/>
            <w:vAlign w:val="center"/>
          </w:tcPr>
          <w:p w14:paraId="671B6BA6">
            <w:pPr>
              <w:pStyle w:val="50"/>
              <w:numPr>
                <w:ilvl w:val="0"/>
                <w:numId w:val="0"/>
              </w:numPr>
              <w:rPr>
                <w:rFonts w:hint="eastAsia"/>
                <w:sz w:val="18"/>
              </w:rPr>
            </w:pPr>
            <w:r>
              <w:rPr>
                <w:sz w:val="18"/>
              </w:rPr>
              <w:t>炉前作业涉及高炉、出铁口、渣铁沟等多环节，现场环境高温、高粉尘，人工操作响应滞后且存在安全风险；缺乏远程智能控制手段，难以实现出铁节奏、堵口开口作业的精准远程管控</w:t>
            </w:r>
          </w:p>
        </w:tc>
      </w:tr>
      <w:tr w14:paraId="31E1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B1F38A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17CC986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铁水调度</w:t>
            </w:r>
          </w:p>
        </w:tc>
        <w:tc>
          <w:tcPr>
            <w:tcW w:w="6402" w:type="dxa"/>
            <w:vAlign w:val="center"/>
          </w:tcPr>
          <w:p w14:paraId="1EFED945">
            <w:pPr>
              <w:pStyle w:val="50"/>
              <w:numPr>
                <w:ilvl w:val="0"/>
                <w:numId w:val="0"/>
              </w:numPr>
              <w:rPr>
                <w:rFonts w:hint="eastAsia"/>
                <w:sz w:val="18"/>
              </w:rPr>
            </w:pPr>
            <w:r>
              <w:rPr>
                <w:sz w:val="18"/>
              </w:rPr>
              <w:t>铁水温度传感器由于恶劣的工作环境（高温、粉尘等）造成测量数据准确性和实时性不足，导致铁水调度计划与实际生产情况脱节</w:t>
            </w:r>
          </w:p>
        </w:tc>
      </w:tr>
      <w:tr w14:paraId="4019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47164D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4D35EB4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配料闭环管控</w:t>
            </w:r>
          </w:p>
        </w:tc>
        <w:tc>
          <w:tcPr>
            <w:tcW w:w="6402" w:type="dxa"/>
            <w:vAlign w:val="center"/>
          </w:tcPr>
          <w:p w14:paraId="28903A4B">
            <w:pPr>
              <w:pStyle w:val="50"/>
              <w:numPr>
                <w:ilvl w:val="0"/>
                <w:numId w:val="0"/>
              </w:numPr>
              <w:rPr>
                <w:rFonts w:hint="eastAsia"/>
                <w:sz w:val="18"/>
              </w:rPr>
            </w:pPr>
            <w:r>
              <w:rPr>
                <w:sz w:val="18"/>
              </w:rPr>
              <w:t>原材料成分差异和粒度变化，导致配料计划难以精准实施；现有配料系统在动态响应方面存在滞后性，无法快速、精确地根据炉况变化调整配料量</w:t>
            </w:r>
          </w:p>
        </w:tc>
      </w:tr>
      <w:tr w14:paraId="2C00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F5B6D6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1180B83A">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需求预测与产能平衡</w:t>
            </w:r>
          </w:p>
        </w:tc>
        <w:tc>
          <w:tcPr>
            <w:tcW w:w="6402" w:type="dxa"/>
            <w:vAlign w:val="center"/>
          </w:tcPr>
          <w:p w14:paraId="12283834">
            <w:pPr>
              <w:pStyle w:val="50"/>
              <w:numPr>
                <w:ilvl w:val="0"/>
                <w:numId w:val="0"/>
              </w:numPr>
              <w:rPr>
                <w:rFonts w:hint="eastAsia"/>
                <w:sz w:val="18"/>
              </w:rPr>
            </w:pPr>
            <w:r>
              <w:rPr>
                <w:sz w:val="18"/>
              </w:rPr>
              <w:t>钢铁生产难以快速响应市场需求的变化，产能调整的灵活性不足</w:t>
            </w:r>
          </w:p>
        </w:tc>
      </w:tr>
      <w:tr w14:paraId="050F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89F752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585D9E9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合同跟踪管理</w:t>
            </w:r>
          </w:p>
        </w:tc>
        <w:tc>
          <w:tcPr>
            <w:tcW w:w="6402" w:type="dxa"/>
            <w:vAlign w:val="center"/>
          </w:tcPr>
          <w:p w14:paraId="1A994598">
            <w:pPr>
              <w:pStyle w:val="50"/>
              <w:numPr>
                <w:ilvl w:val="0"/>
                <w:numId w:val="0"/>
              </w:numPr>
              <w:rPr>
                <w:rFonts w:hint="eastAsia"/>
                <w:sz w:val="18"/>
              </w:rPr>
            </w:pPr>
            <w:r>
              <w:rPr>
                <w:sz w:val="18"/>
              </w:rPr>
              <w:t>功能单一，缺少风险预测等功能，无法满足复杂的业务需求</w:t>
            </w:r>
          </w:p>
        </w:tc>
      </w:tr>
      <w:tr w14:paraId="7EEE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4FB28F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725F2B5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采购执行</w:t>
            </w:r>
          </w:p>
        </w:tc>
        <w:tc>
          <w:tcPr>
            <w:tcW w:w="6402" w:type="dxa"/>
            <w:vAlign w:val="center"/>
          </w:tcPr>
          <w:p w14:paraId="480EE832">
            <w:pPr>
              <w:pStyle w:val="50"/>
              <w:numPr>
                <w:ilvl w:val="0"/>
                <w:numId w:val="0"/>
              </w:numPr>
              <w:rPr>
                <w:rFonts w:hint="eastAsia"/>
                <w:sz w:val="18"/>
              </w:rPr>
            </w:pPr>
            <w:r>
              <w:rPr>
                <w:sz w:val="18"/>
              </w:rPr>
              <w:t>传统的采购管理流程繁琐，缺乏规范的管理制度，效率低下</w:t>
            </w:r>
          </w:p>
        </w:tc>
      </w:tr>
      <w:tr w14:paraId="6B2A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61DB9C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5D6CB51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远程无人管控</w:t>
            </w:r>
          </w:p>
        </w:tc>
        <w:tc>
          <w:tcPr>
            <w:tcW w:w="6402" w:type="dxa"/>
            <w:vAlign w:val="center"/>
          </w:tcPr>
          <w:p w14:paraId="2E6B7312">
            <w:pPr>
              <w:pStyle w:val="50"/>
              <w:numPr>
                <w:ilvl w:val="0"/>
                <w:numId w:val="0"/>
              </w:numPr>
              <w:rPr>
                <w:rFonts w:hint="eastAsia"/>
                <w:sz w:val="18"/>
              </w:rPr>
            </w:pPr>
            <w:r>
              <w:rPr>
                <w:sz w:val="18"/>
              </w:rPr>
              <w:t>独立系统间的数据传递存在壁垒、系统通用性差，定制成本高、数据安全问题亟待加强</w:t>
            </w:r>
          </w:p>
        </w:tc>
      </w:tr>
      <w:tr w14:paraId="1D61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CEDFA0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609E1C7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技术支持</w:t>
            </w:r>
          </w:p>
        </w:tc>
        <w:tc>
          <w:tcPr>
            <w:tcW w:w="6402" w:type="dxa"/>
            <w:vAlign w:val="center"/>
          </w:tcPr>
          <w:p w14:paraId="2CB7AC7F">
            <w:pPr>
              <w:pStyle w:val="50"/>
              <w:numPr>
                <w:ilvl w:val="0"/>
                <w:numId w:val="0"/>
              </w:numPr>
              <w:rPr>
                <w:rFonts w:hint="eastAsia"/>
                <w:sz w:val="18"/>
              </w:rPr>
            </w:pPr>
            <w:r>
              <w:rPr>
                <w:sz w:val="18"/>
              </w:rPr>
              <w:t>客户使用过程中出现的加工、焊接、防腐等技术问题，依赖线下人工服务响应慢；缺乏基于产品数据的远程诊断和解决方案推送能力，无法快速定位问题并提供针对性指导</w:t>
            </w:r>
          </w:p>
        </w:tc>
      </w:tr>
      <w:tr w14:paraId="783E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856F46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7AEB39A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人力资源规划</w:t>
            </w:r>
          </w:p>
        </w:tc>
        <w:tc>
          <w:tcPr>
            <w:tcW w:w="6402" w:type="dxa"/>
            <w:vAlign w:val="center"/>
          </w:tcPr>
          <w:p w14:paraId="2D10CABD">
            <w:pPr>
              <w:pStyle w:val="50"/>
              <w:numPr>
                <w:ilvl w:val="0"/>
                <w:numId w:val="0"/>
              </w:numPr>
              <w:rPr>
                <w:rFonts w:hint="eastAsia"/>
                <w:sz w:val="18"/>
              </w:rPr>
            </w:pPr>
            <w:r>
              <w:rPr>
                <w:sz w:val="18"/>
              </w:rPr>
              <w:t>由于系统不兼容等原因，无法有效整合来自不同部门和系统的数据</w:t>
            </w:r>
          </w:p>
        </w:tc>
      </w:tr>
      <w:tr w14:paraId="394F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F9ABC7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3E3C7FE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环保质量评价</w:t>
            </w:r>
          </w:p>
        </w:tc>
        <w:tc>
          <w:tcPr>
            <w:tcW w:w="6402" w:type="dxa"/>
            <w:vAlign w:val="center"/>
          </w:tcPr>
          <w:p w14:paraId="320307D3">
            <w:pPr>
              <w:pStyle w:val="50"/>
              <w:numPr>
                <w:ilvl w:val="0"/>
                <w:numId w:val="0"/>
              </w:numPr>
              <w:rPr>
                <w:rFonts w:hint="eastAsia"/>
                <w:sz w:val="18"/>
              </w:rPr>
            </w:pPr>
            <w:r>
              <w:rPr>
                <w:sz w:val="18"/>
              </w:rPr>
              <w:t>缺乏长期监测和评估机制，导致评价结果缺乏连续性和可靠性。行业缺乏统一的环保质量评价标准，不同企业之间难以比较</w:t>
            </w:r>
          </w:p>
        </w:tc>
      </w:tr>
      <w:tr w14:paraId="2ADE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B47259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037A73C5">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质量工艺设计与优化</w:t>
            </w:r>
          </w:p>
        </w:tc>
        <w:tc>
          <w:tcPr>
            <w:tcW w:w="6402" w:type="dxa"/>
            <w:vAlign w:val="center"/>
          </w:tcPr>
          <w:p w14:paraId="0BB7F27C">
            <w:pPr>
              <w:pStyle w:val="50"/>
              <w:numPr>
                <w:ilvl w:val="0"/>
                <w:numId w:val="0"/>
              </w:numPr>
              <w:rPr>
                <w:rFonts w:hint="eastAsia"/>
                <w:sz w:val="18"/>
              </w:rPr>
            </w:pPr>
            <w:r>
              <w:rPr>
                <w:sz w:val="18"/>
              </w:rPr>
              <w:t>现有系统缺乏高效的质量追溯、分析与优化技术。工艺设计通常依赖经验驱动，缺乏系统化的工艺信息集成和协同设计机制，使得工艺设计的合理性和可行性难以保障</w:t>
            </w:r>
          </w:p>
        </w:tc>
      </w:tr>
      <w:tr w14:paraId="78E8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8C0D64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08EA1F1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生产现场安全态势感知预警</w:t>
            </w:r>
          </w:p>
        </w:tc>
        <w:tc>
          <w:tcPr>
            <w:tcW w:w="6402" w:type="dxa"/>
            <w:vAlign w:val="center"/>
          </w:tcPr>
          <w:p w14:paraId="18B87EE5">
            <w:pPr>
              <w:pStyle w:val="50"/>
              <w:numPr>
                <w:ilvl w:val="0"/>
                <w:numId w:val="0"/>
              </w:numPr>
              <w:rPr>
                <w:rFonts w:hint="eastAsia"/>
                <w:sz w:val="18"/>
              </w:rPr>
            </w:pPr>
            <w:r>
              <w:rPr>
                <w:sz w:val="18"/>
              </w:rPr>
              <w:t>缺乏必要的感知设备，导致无法准确感知生产现场的安全态势。部分企业的生产现场安全预警系统不完善，无法及时、准确地发出预警信号</w:t>
            </w:r>
          </w:p>
        </w:tc>
      </w:tr>
      <w:tr w14:paraId="484E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4DF1D5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4E76503A">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人员行为监测</w:t>
            </w:r>
          </w:p>
        </w:tc>
        <w:tc>
          <w:tcPr>
            <w:tcW w:w="6402" w:type="dxa"/>
            <w:vAlign w:val="center"/>
          </w:tcPr>
          <w:p w14:paraId="2BF099F0">
            <w:pPr>
              <w:pStyle w:val="50"/>
              <w:numPr>
                <w:ilvl w:val="0"/>
                <w:numId w:val="0"/>
              </w:numPr>
              <w:rPr>
                <w:rFonts w:hint="eastAsia"/>
                <w:sz w:val="18"/>
              </w:rPr>
            </w:pPr>
            <w:r>
              <w:rPr>
                <w:sz w:val="18"/>
              </w:rPr>
              <w:t>不安全行为识别困难，人工监管存在诸多漏洞</w:t>
            </w:r>
          </w:p>
        </w:tc>
      </w:tr>
      <w:tr w14:paraId="030D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F5FD23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1A113785">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应急处理服务</w:t>
            </w:r>
          </w:p>
        </w:tc>
        <w:tc>
          <w:tcPr>
            <w:tcW w:w="6402" w:type="dxa"/>
            <w:vAlign w:val="center"/>
          </w:tcPr>
          <w:p w14:paraId="218B9633">
            <w:pPr>
              <w:pStyle w:val="50"/>
              <w:numPr>
                <w:ilvl w:val="0"/>
                <w:numId w:val="0"/>
              </w:numPr>
              <w:rPr>
                <w:rFonts w:hint="eastAsia"/>
                <w:sz w:val="18"/>
              </w:rPr>
            </w:pPr>
            <w:r>
              <w:rPr>
                <w:sz w:val="18"/>
              </w:rPr>
              <w:t>部分企业更依赖于传统的应急处理方式，缺乏统一的应急管理系统，各个部门和环节之间的应急处理信息难以共享和协同，导致应急响应的碎片化和混乱</w:t>
            </w:r>
          </w:p>
        </w:tc>
      </w:tr>
      <w:tr w14:paraId="3006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97520E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2D7B51BA">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产业链数据协同与共享</w:t>
            </w:r>
          </w:p>
        </w:tc>
        <w:tc>
          <w:tcPr>
            <w:tcW w:w="6402" w:type="dxa"/>
            <w:vAlign w:val="center"/>
          </w:tcPr>
          <w:p w14:paraId="6EFB0BF5">
            <w:pPr>
              <w:pStyle w:val="50"/>
              <w:numPr>
                <w:ilvl w:val="0"/>
                <w:numId w:val="0"/>
              </w:numPr>
              <w:rPr>
                <w:rFonts w:hint="eastAsia"/>
                <w:sz w:val="18"/>
              </w:rPr>
            </w:pPr>
            <w:r>
              <w:rPr>
                <w:sz w:val="18"/>
              </w:rPr>
              <w:t>上下游企业间数据标准不统一、接口不兼容，物料、质量、订单等信息无法实时互通；缺乏统一的协同平台，产业链各环节生产节奏、库存水平难以协同，导致供需错配、物流成本增加</w:t>
            </w:r>
          </w:p>
        </w:tc>
      </w:tr>
      <w:tr w14:paraId="7EBB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AA036F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3F6A4BF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业财融合</w:t>
            </w:r>
          </w:p>
        </w:tc>
        <w:tc>
          <w:tcPr>
            <w:tcW w:w="6402" w:type="dxa"/>
            <w:vAlign w:val="center"/>
          </w:tcPr>
          <w:p w14:paraId="6BF05A0E">
            <w:pPr>
              <w:pStyle w:val="50"/>
              <w:numPr>
                <w:ilvl w:val="0"/>
                <w:numId w:val="0"/>
              </w:numPr>
              <w:rPr>
                <w:rFonts w:hint="eastAsia"/>
                <w:sz w:val="18"/>
              </w:rPr>
            </w:pPr>
            <w:r>
              <w:rPr>
                <w:sz w:val="18"/>
              </w:rPr>
              <w:t>数据无法有效共享和整合，限制业财融合所需的数据资源流通</w:t>
            </w:r>
          </w:p>
        </w:tc>
      </w:tr>
      <w:tr w14:paraId="21AB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11FF98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42B34BE3">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质量工艺设计与优化</w:t>
            </w:r>
          </w:p>
        </w:tc>
        <w:tc>
          <w:tcPr>
            <w:tcW w:w="6402" w:type="dxa"/>
            <w:vAlign w:val="center"/>
          </w:tcPr>
          <w:p w14:paraId="737319A1">
            <w:pPr>
              <w:pStyle w:val="50"/>
              <w:numPr>
                <w:ilvl w:val="0"/>
                <w:numId w:val="0"/>
              </w:numPr>
              <w:rPr>
                <w:rFonts w:hint="eastAsia"/>
                <w:sz w:val="18"/>
              </w:rPr>
            </w:pPr>
            <w:r>
              <w:rPr>
                <w:sz w:val="18"/>
              </w:rPr>
              <w:t>现有系统缺乏高效的质量追溯、分析与优化技术。工艺设计通常依赖经验驱动，缺乏系统化的工艺信息集成和协同设计机制，使得工艺设计的合理性和可行性难以保障</w:t>
            </w:r>
          </w:p>
        </w:tc>
      </w:tr>
      <w:tr w14:paraId="229D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148ACD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1C1B6D34">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能源调度</w:t>
            </w:r>
          </w:p>
        </w:tc>
        <w:tc>
          <w:tcPr>
            <w:tcW w:w="6402" w:type="dxa"/>
            <w:vAlign w:val="center"/>
          </w:tcPr>
          <w:p w14:paraId="63392719">
            <w:pPr>
              <w:pStyle w:val="50"/>
              <w:numPr>
                <w:ilvl w:val="0"/>
                <w:numId w:val="0"/>
              </w:numPr>
              <w:rPr>
                <w:rFonts w:hint="eastAsia"/>
                <w:sz w:val="18"/>
              </w:rPr>
            </w:pPr>
            <w:r>
              <w:rPr>
                <w:sz w:val="18"/>
              </w:rPr>
              <w:t>能源调度系统可能无法实时获取和处理不同系统的数据</w:t>
            </w:r>
          </w:p>
        </w:tc>
      </w:tr>
    </w:tbl>
    <w:p w14:paraId="6023ADF1">
      <w:pPr>
        <w:pStyle w:val="30"/>
        <w:ind w:firstLine="0" w:firstLineChars="0"/>
        <w:rPr>
          <w:rFonts w:hint="eastAsia"/>
        </w:rPr>
      </w:pPr>
    </w:p>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4C9A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6A976215">
            <w:pPr>
              <w:pStyle w:val="50"/>
              <w:numPr>
                <w:ilvl w:val="0"/>
                <w:numId w:val="0"/>
              </w:numPr>
              <w:jc w:val="center"/>
              <w:rPr>
                <w:rFonts w:hint="eastAsia"/>
                <w:sz w:val="18"/>
              </w:rPr>
            </w:pPr>
            <w:r>
              <w:rPr>
                <w:rFonts w:hint="eastAsia"/>
                <w:b/>
                <w:bCs/>
                <w:sz w:val="18"/>
              </w:rPr>
              <w:t>有色金属</w:t>
            </w:r>
          </w:p>
        </w:tc>
      </w:tr>
      <w:tr w14:paraId="75FD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614B33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432B344B">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6B8204C0">
            <w:pPr>
              <w:pStyle w:val="50"/>
              <w:numPr>
                <w:ilvl w:val="0"/>
                <w:numId w:val="0"/>
              </w:numPr>
              <w:jc w:val="center"/>
              <w:rPr>
                <w:rFonts w:hint="eastAsia"/>
                <w:sz w:val="18"/>
              </w:rPr>
            </w:pPr>
            <w:r>
              <w:rPr>
                <w:rFonts w:hint="eastAsia"/>
                <w:sz w:val="18"/>
              </w:rPr>
              <w:t>场景内容</w:t>
            </w:r>
          </w:p>
        </w:tc>
      </w:tr>
      <w:tr w14:paraId="0524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A274B1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20799D22">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AI+电解铝吨铝能耗异常监测与优化建议</w:t>
            </w:r>
          </w:p>
        </w:tc>
        <w:tc>
          <w:tcPr>
            <w:tcW w:w="6402" w:type="dxa"/>
            <w:vAlign w:val="center"/>
          </w:tcPr>
          <w:p w14:paraId="748DF605">
            <w:pPr>
              <w:pStyle w:val="50"/>
              <w:numPr>
                <w:ilvl w:val="0"/>
                <w:numId w:val="0"/>
              </w:numPr>
              <w:rPr>
                <w:rFonts w:hint="eastAsia"/>
                <w:sz w:val="18"/>
              </w:rPr>
            </w:pPr>
            <w:r>
              <w:rPr>
                <w:sz w:val="18"/>
              </w:rPr>
              <w:t>实时监测吨铝电耗、槽电压、辅助电耗和公辅能耗，自动识别能耗异常波动，分析能耗偏高原因并生成节能优化建议</w:t>
            </w:r>
          </w:p>
        </w:tc>
      </w:tr>
      <w:tr w14:paraId="354F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15668F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7B05AD6F">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AI+有色金属绿电交易与高载能负荷协同优化</w:t>
            </w:r>
          </w:p>
        </w:tc>
        <w:tc>
          <w:tcPr>
            <w:tcW w:w="6402" w:type="dxa"/>
            <w:vAlign w:val="center"/>
          </w:tcPr>
          <w:p w14:paraId="23DB7622">
            <w:pPr>
              <w:pStyle w:val="50"/>
              <w:numPr>
                <w:ilvl w:val="0"/>
                <w:numId w:val="0"/>
              </w:numPr>
              <w:rPr>
                <w:rFonts w:hint="eastAsia"/>
                <w:sz w:val="18"/>
              </w:rPr>
            </w:pPr>
            <w:r>
              <w:rPr>
                <w:sz w:val="18"/>
              </w:rPr>
              <w:t>预测分时电价、绿电出力、生产负荷和可调节产能，自动生成购电组合、错峰生产、需求响应和储能充放策略</w:t>
            </w:r>
          </w:p>
        </w:tc>
      </w:tr>
      <w:tr w14:paraId="24E4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0494C9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270CF888">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AI+低碳铝铜产品碳足迹核算与订单准入</w:t>
            </w:r>
          </w:p>
        </w:tc>
        <w:tc>
          <w:tcPr>
            <w:tcW w:w="6402" w:type="dxa"/>
            <w:vAlign w:val="center"/>
          </w:tcPr>
          <w:p w14:paraId="37A7368C">
            <w:pPr>
              <w:pStyle w:val="50"/>
              <w:numPr>
                <w:ilvl w:val="0"/>
                <w:numId w:val="0"/>
              </w:numPr>
              <w:rPr>
                <w:rFonts w:hint="eastAsia" w:cs="宋体"/>
                <w:color w:val="0F1115"/>
                <w:kern w:val="0"/>
                <w:sz w:val="18"/>
                <w:lang w:bidi="ar"/>
              </w:rPr>
            </w:pPr>
            <w:r>
              <w:rPr>
                <w:rFonts w:cs="宋体"/>
                <w:color w:val="0F1115"/>
                <w:kern w:val="0"/>
                <w:sz w:val="18"/>
                <w:lang w:bidi="ar"/>
              </w:rPr>
              <w:t>自动归集电力、燃料、辅料、运输和回收料比例数据，核算产品级碳足迹，判断客户低碳门槛并生成降碳建议</w:t>
            </w:r>
          </w:p>
        </w:tc>
      </w:tr>
      <w:tr w14:paraId="073D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C53003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473C162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AI+氧化铝生产碱耗 蒸汽消耗与赤泥损失优化</w:t>
            </w:r>
          </w:p>
        </w:tc>
        <w:tc>
          <w:tcPr>
            <w:tcW w:w="6402" w:type="dxa"/>
            <w:vAlign w:val="center"/>
          </w:tcPr>
          <w:p w14:paraId="672B67E1">
            <w:pPr>
              <w:pStyle w:val="50"/>
              <w:numPr>
                <w:ilvl w:val="0"/>
                <w:numId w:val="0"/>
              </w:numPr>
              <w:rPr>
                <w:rFonts w:hint="eastAsia" w:cs="宋体"/>
                <w:color w:val="0F1115"/>
                <w:kern w:val="0"/>
                <w:sz w:val="18"/>
                <w:lang w:bidi="ar"/>
              </w:rPr>
            </w:pPr>
            <w:r>
              <w:rPr>
                <w:rFonts w:cs="宋体"/>
                <w:color w:val="0F1115"/>
                <w:kern w:val="0"/>
                <w:sz w:val="18"/>
                <w:lang w:bidi="ar"/>
              </w:rPr>
              <w:t>实时分析矿石品位、苛性碱浓度、温度、压力和赤泥沉降状态，识别碱耗蒸汽消耗偏高原因并推荐工艺调整方案</w:t>
            </w:r>
          </w:p>
        </w:tc>
      </w:tr>
      <w:tr w14:paraId="60C3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CC3482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7AB30D3A">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AI+电解铝槽群经济运行与槽寿命管理</w:t>
            </w:r>
          </w:p>
        </w:tc>
        <w:tc>
          <w:tcPr>
            <w:tcW w:w="6402" w:type="dxa"/>
            <w:vAlign w:val="center"/>
          </w:tcPr>
          <w:p w14:paraId="420F51D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实时监测槽电压、极距、炉底压降、温度和氧化铝浓度，识别冷槽、热槽、病槽等状态，生成槽况调整和寿命维护建议</w:t>
            </w:r>
          </w:p>
        </w:tc>
      </w:tr>
      <w:tr w14:paraId="2DA8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FF6B35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464B46C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AI+电解铝阳极效应 预测与氟化盐消耗控制</w:t>
            </w:r>
          </w:p>
        </w:tc>
        <w:tc>
          <w:tcPr>
            <w:tcW w:w="6402" w:type="dxa"/>
            <w:vAlign w:val="center"/>
          </w:tcPr>
          <w:p w14:paraId="50E649C1">
            <w:pPr>
              <w:pStyle w:val="50"/>
              <w:numPr>
                <w:ilvl w:val="0"/>
                <w:numId w:val="0"/>
              </w:numPr>
              <w:rPr>
                <w:rFonts w:hint="eastAsia" w:cs="宋体"/>
                <w:color w:val="0F1115"/>
                <w:kern w:val="0"/>
                <w:sz w:val="18"/>
                <w:lang w:bidi="ar"/>
              </w:rPr>
            </w:pPr>
            <w:r>
              <w:rPr>
                <w:rFonts w:cs="宋体"/>
                <w:color w:val="0F1115"/>
                <w:kern w:val="0"/>
                <w:sz w:val="18"/>
                <w:lang w:bidi="ar"/>
              </w:rPr>
              <w:t>识别氧化铝浓度不足、下料异常、槽况波动和氟化盐添加偏差，提前预警阳极效应风险并推荐控制动作</w:t>
            </w:r>
          </w:p>
        </w:tc>
      </w:tr>
      <w:tr w14:paraId="60B7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004D9A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451E0A5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AI+铝合金熔铸成分命中与熔体质量控制</w:t>
            </w:r>
          </w:p>
        </w:tc>
        <w:tc>
          <w:tcPr>
            <w:tcW w:w="6402" w:type="dxa"/>
            <w:vAlign w:val="center"/>
          </w:tcPr>
          <w:p w14:paraId="2C80B548">
            <w:pPr>
              <w:pStyle w:val="50"/>
              <w:numPr>
                <w:ilvl w:val="0"/>
                <w:numId w:val="0"/>
              </w:numPr>
              <w:rPr>
                <w:rFonts w:hint="eastAsia" w:cs="宋体"/>
                <w:color w:val="0F1115"/>
                <w:kern w:val="0"/>
                <w:sz w:val="18"/>
                <w:lang w:bidi="ar"/>
              </w:rPr>
            </w:pPr>
            <w:r>
              <w:rPr>
                <w:rFonts w:cs="宋体"/>
                <w:color w:val="0F1115"/>
                <w:kern w:val="0"/>
                <w:sz w:val="18"/>
                <w:lang w:bidi="ar"/>
              </w:rPr>
              <w:t>根据炉料结构、目标牌号、温度、精炼剂、除气参数和在线检测数据，预测成分偏差、夹杂物和氢含量并生成调整建议</w:t>
            </w:r>
          </w:p>
        </w:tc>
      </w:tr>
      <w:tr w14:paraId="26B6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2DEC80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67AC4D0B">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AI+铝板带箔客户牌号质量一致性保障</w:t>
            </w:r>
          </w:p>
        </w:tc>
        <w:tc>
          <w:tcPr>
            <w:tcW w:w="6402" w:type="dxa"/>
            <w:vAlign w:val="center"/>
          </w:tcPr>
          <w:p w14:paraId="5814881F">
            <w:pPr>
              <w:pStyle w:val="50"/>
              <w:numPr>
                <w:ilvl w:val="0"/>
                <w:numId w:val="0"/>
              </w:numPr>
              <w:rPr>
                <w:rFonts w:hint="eastAsia" w:cs="宋体"/>
                <w:color w:val="0F1115"/>
                <w:kern w:val="0"/>
                <w:sz w:val="18"/>
                <w:lang w:bidi="ar"/>
              </w:rPr>
            </w:pPr>
            <w:r>
              <w:rPr>
                <w:rFonts w:cs="宋体"/>
                <w:color w:val="0F1115"/>
                <w:kern w:val="0"/>
                <w:sz w:val="18"/>
                <w:lang w:bidi="ar"/>
              </w:rPr>
              <w:t>关联轧制力、张力、辊缝、速度、温度、板形厚差和表面检测数据，识别质量波动并推荐工艺窗口优化方案</w:t>
            </w:r>
          </w:p>
        </w:tc>
      </w:tr>
      <w:tr w14:paraId="19FE4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0E3CC9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4E2CB125">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AI+铜精矿采购配矿与杂质风险管控</w:t>
            </w:r>
          </w:p>
        </w:tc>
        <w:tc>
          <w:tcPr>
            <w:tcW w:w="6402" w:type="dxa"/>
            <w:vAlign w:val="center"/>
          </w:tcPr>
          <w:p w14:paraId="2394AEB0">
            <w:pPr>
              <w:pStyle w:val="50"/>
              <w:numPr>
                <w:ilvl w:val="0"/>
                <w:numId w:val="0"/>
              </w:numPr>
              <w:rPr>
                <w:rFonts w:hint="eastAsia" w:cs="宋体"/>
                <w:color w:val="0F1115"/>
                <w:kern w:val="0"/>
                <w:sz w:val="18"/>
                <w:lang w:bidi="ar"/>
              </w:rPr>
            </w:pPr>
            <w:r>
              <w:rPr>
                <w:rFonts w:cs="宋体"/>
                <w:color w:val="0F1115"/>
                <w:kern w:val="0"/>
                <w:sz w:val="18"/>
                <w:lang w:bidi="ar"/>
              </w:rPr>
              <w:t>综合铜品位、金银含量、杂质水平、库存、价格、炉况和环保约束，自动推荐经济可行的配矿和采购策略</w:t>
            </w:r>
          </w:p>
        </w:tc>
      </w:tr>
      <w:tr w14:paraId="62B5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BB7D4A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6665ED46">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AI+铜冶炼金属回收率与炉况经济运行</w:t>
            </w:r>
          </w:p>
        </w:tc>
        <w:tc>
          <w:tcPr>
            <w:tcW w:w="6402" w:type="dxa"/>
            <w:vAlign w:val="center"/>
          </w:tcPr>
          <w:p w14:paraId="6F4C71C4">
            <w:pPr>
              <w:pStyle w:val="50"/>
              <w:numPr>
                <w:ilvl w:val="0"/>
                <w:numId w:val="0"/>
              </w:numPr>
              <w:rPr>
                <w:rFonts w:hint="eastAsia" w:cs="宋体"/>
                <w:color w:val="0F1115"/>
                <w:kern w:val="0"/>
                <w:sz w:val="18"/>
                <w:lang w:bidi="ar"/>
              </w:rPr>
            </w:pPr>
            <w:r>
              <w:rPr>
                <w:rFonts w:cs="宋体"/>
                <w:color w:val="0F1115"/>
                <w:kern w:val="0"/>
                <w:sz w:val="18"/>
                <w:lang w:bidi="ar"/>
              </w:rPr>
              <w:t>实时预测炉温、渣型、冰铜品位、氧料比和烟气负荷变化，自动推荐供氧</w:t>
            </w:r>
          </w:p>
        </w:tc>
      </w:tr>
      <w:tr w14:paraId="0C0E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1B6EA0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413C58BF">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AI+阴极铜A级品率与电解成本优化</w:t>
            </w:r>
          </w:p>
        </w:tc>
        <w:tc>
          <w:tcPr>
            <w:tcW w:w="6402" w:type="dxa"/>
            <w:vAlign w:val="center"/>
          </w:tcPr>
          <w:p w14:paraId="43256131">
            <w:pPr>
              <w:pStyle w:val="50"/>
              <w:numPr>
                <w:ilvl w:val="0"/>
                <w:numId w:val="0"/>
              </w:numPr>
              <w:rPr>
                <w:rFonts w:hint="eastAsia" w:cs="宋体"/>
                <w:color w:val="0F1115"/>
                <w:kern w:val="0"/>
                <w:sz w:val="18"/>
                <w:lang w:bidi="ar"/>
              </w:rPr>
            </w:pPr>
            <w:r>
              <w:rPr>
                <w:rFonts w:cs="宋体"/>
                <w:color w:val="0F1115"/>
                <w:kern w:val="0"/>
                <w:sz w:val="18"/>
                <w:lang w:bidi="ar"/>
              </w:rPr>
              <w:t>关联电解液成分、温度、添加剂、电流密度和短路检测数据，预测结粒、毛刺、板面缺陷和电耗异常</w:t>
            </w:r>
          </w:p>
        </w:tc>
      </w:tr>
      <w:tr w14:paraId="301C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03BC0D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2F60B658">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AI+阳极泥贵金属价值回收最大化</w:t>
            </w:r>
          </w:p>
        </w:tc>
        <w:tc>
          <w:tcPr>
            <w:tcW w:w="6402" w:type="dxa"/>
            <w:vAlign w:val="center"/>
          </w:tcPr>
          <w:p w14:paraId="2C400C16">
            <w:pPr>
              <w:pStyle w:val="50"/>
              <w:numPr>
                <w:ilvl w:val="0"/>
                <w:numId w:val="0"/>
              </w:numPr>
              <w:rPr>
                <w:rFonts w:hint="eastAsia" w:cs="宋体"/>
                <w:color w:val="0F1115"/>
                <w:kern w:val="0"/>
                <w:sz w:val="18"/>
                <w:lang w:bidi="ar"/>
              </w:rPr>
            </w:pPr>
            <w:r>
              <w:rPr>
                <w:rFonts w:cs="宋体"/>
                <w:color w:val="0F1115"/>
                <w:kern w:val="0"/>
                <w:sz w:val="18"/>
                <w:lang w:bidi="ar"/>
              </w:rPr>
              <w:t>基于阳极泥成分、浸出、萃取、沉淀、电积和市场价格数据，自动优化贵金属回收路线和工艺参数</w:t>
            </w:r>
          </w:p>
        </w:tc>
      </w:tr>
      <w:tr w14:paraId="6BE2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E4395D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11D8CF9F">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AI+废铜废铝回收料分级定价与智能分选</w:t>
            </w:r>
          </w:p>
        </w:tc>
        <w:tc>
          <w:tcPr>
            <w:tcW w:w="6402" w:type="dxa"/>
            <w:vAlign w:val="center"/>
          </w:tcPr>
          <w:p w14:paraId="45A1D12A">
            <w:pPr>
              <w:pStyle w:val="50"/>
              <w:numPr>
                <w:ilvl w:val="0"/>
                <w:numId w:val="0"/>
              </w:numPr>
              <w:rPr>
                <w:rFonts w:hint="eastAsia" w:cs="宋体"/>
                <w:color w:val="0F1115"/>
                <w:kern w:val="0"/>
                <w:sz w:val="18"/>
                <w:lang w:bidi="ar"/>
              </w:rPr>
            </w:pPr>
            <w:r>
              <w:rPr>
                <w:rFonts w:cs="宋体"/>
                <w:color w:val="0F1115"/>
                <w:kern w:val="0"/>
                <w:sz w:val="18"/>
                <w:lang w:bidi="ar"/>
              </w:rPr>
              <w:t>通过视觉、光谱和重量数据识别材质、合金牌号、污染物和混杂比例，自动生成分级定价和分选策略</w:t>
            </w:r>
          </w:p>
        </w:tc>
      </w:tr>
      <w:tr w14:paraId="23D2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CFC624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595464E9">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AI+再生铝保级利用与合金配料优化</w:t>
            </w:r>
          </w:p>
        </w:tc>
        <w:tc>
          <w:tcPr>
            <w:tcW w:w="6402" w:type="dxa"/>
            <w:vAlign w:val="center"/>
          </w:tcPr>
          <w:p w14:paraId="15B03449">
            <w:pPr>
              <w:pStyle w:val="50"/>
              <w:numPr>
                <w:ilvl w:val="0"/>
                <w:numId w:val="0"/>
              </w:numPr>
              <w:rPr>
                <w:rFonts w:hint="eastAsia" w:cs="宋体"/>
                <w:color w:val="0F1115"/>
                <w:kern w:val="0"/>
                <w:sz w:val="18"/>
                <w:lang w:bidi="ar"/>
              </w:rPr>
            </w:pPr>
            <w:r>
              <w:rPr>
                <w:rFonts w:cs="宋体"/>
                <w:color w:val="0F1115"/>
                <w:kern w:val="0"/>
                <w:sz w:val="18"/>
                <w:lang w:bidi="ar"/>
              </w:rPr>
              <w:t>根据废铝成分、目标牌号、烧损率、库存和价格，自动生成低成本、高保级率且成分命中的配料方案</w:t>
            </w:r>
          </w:p>
        </w:tc>
      </w:tr>
      <w:tr w14:paraId="4FD8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FBAC7A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1B8AD140">
            <w:pPr>
              <w:widowControl/>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AI+冶炼烟气制酸收益与环保排放协同优化</w:t>
            </w:r>
          </w:p>
        </w:tc>
        <w:tc>
          <w:tcPr>
            <w:tcW w:w="6402" w:type="dxa"/>
            <w:vAlign w:val="center"/>
          </w:tcPr>
          <w:p w14:paraId="378A4DD5">
            <w:pPr>
              <w:pStyle w:val="50"/>
              <w:numPr>
                <w:ilvl w:val="0"/>
                <w:numId w:val="0"/>
              </w:numPr>
              <w:rPr>
                <w:rFonts w:hint="eastAsia" w:cs="宋体"/>
                <w:color w:val="0F1115"/>
                <w:kern w:val="0"/>
                <w:sz w:val="18"/>
                <w:lang w:bidi="ar"/>
              </w:rPr>
            </w:pPr>
            <w:r>
              <w:rPr>
                <w:rFonts w:cs="宋体"/>
                <w:color w:val="0F1115"/>
                <w:kern w:val="0"/>
                <w:sz w:val="18"/>
                <w:lang w:bidi="ar"/>
              </w:rPr>
              <w:t>预测SO2浓度、烟气量、酸厂负荷、硫酸产量和排放趋势，协同优化制酸转化、脱硫投加和风机运行</w:t>
            </w:r>
          </w:p>
        </w:tc>
      </w:tr>
      <w:tr w14:paraId="5181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568A5A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5AA80E0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AI+仿真驱动工艺参数优化建设需求</w:t>
            </w:r>
          </w:p>
        </w:tc>
        <w:tc>
          <w:tcPr>
            <w:tcW w:w="6402" w:type="dxa"/>
            <w:vAlign w:val="center"/>
          </w:tcPr>
          <w:p w14:paraId="7C2FD166">
            <w:pPr>
              <w:pStyle w:val="50"/>
              <w:numPr>
                <w:ilvl w:val="0"/>
                <w:numId w:val="0"/>
              </w:numPr>
              <w:rPr>
                <w:rFonts w:hint="eastAsia" w:cs="宋体"/>
                <w:color w:val="0F1115"/>
                <w:kern w:val="0"/>
                <w:sz w:val="18"/>
                <w:lang w:bidi="ar"/>
              </w:rPr>
            </w:pPr>
            <w:r>
              <w:rPr>
                <w:rFonts w:cs="宋体"/>
                <w:color w:val="0F1115"/>
                <w:kern w:val="0"/>
                <w:sz w:val="18"/>
                <w:lang w:bidi="ar"/>
              </w:rPr>
              <w:t>盖热处理、焊接、成型、涂装、压延、装配等关键工艺参数设计</w:t>
            </w:r>
          </w:p>
        </w:tc>
      </w:tr>
      <w:tr w14:paraId="4DC4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625070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358C49DA">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AI+研发设计中试一体化闭环管理需求</w:t>
            </w:r>
          </w:p>
        </w:tc>
        <w:tc>
          <w:tcPr>
            <w:tcW w:w="6402" w:type="dxa"/>
            <w:vAlign w:val="center"/>
          </w:tcPr>
          <w:p w14:paraId="61F9F8A6">
            <w:pPr>
              <w:pStyle w:val="50"/>
              <w:numPr>
                <w:ilvl w:val="0"/>
                <w:numId w:val="0"/>
              </w:numPr>
              <w:rPr>
                <w:rFonts w:hint="eastAsia" w:cs="宋体"/>
                <w:color w:val="0F1115"/>
                <w:kern w:val="0"/>
                <w:sz w:val="18"/>
                <w:lang w:bidi="ar"/>
              </w:rPr>
            </w:pPr>
            <w:r>
              <w:rPr>
                <w:rFonts w:cs="宋体"/>
                <w:color w:val="0F1115"/>
                <w:kern w:val="0"/>
                <w:sz w:val="18"/>
                <w:lang w:bidi="ar"/>
              </w:rPr>
              <w:t>企业需要建设覆盖市场需求、产品方案、工艺路线、仿真优化和中试验证的一体化智能体，将研发输入、设计参数、试验数据和工艺知识统一沉淀</w:t>
            </w:r>
          </w:p>
        </w:tc>
      </w:tr>
      <w:tr w14:paraId="2FA7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6761C4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4C28C6B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AI+有色工艺专家经验沉淀与参数推荐需求</w:t>
            </w:r>
          </w:p>
        </w:tc>
        <w:tc>
          <w:tcPr>
            <w:tcW w:w="6402" w:type="dxa"/>
            <w:vAlign w:val="center"/>
          </w:tcPr>
          <w:p w14:paraId="535CF170">
            <w:pPr>
              <w:pStyle w:val="50"/>
              <w:numPr>
                <w:ilvl w:val="0"/>
                <w:numId w:val="0"/>
              </w:numPr>
              <w:rPr>
                <w:rFonts w:hint="eastAsia" w:cs="宋体"/>
                <w:color w:val="0F1115"/>
                <w:kern w:val="0"/>
                <w:sz w:val="18"/>
                <w:lang w:bidi="ar"/>
              </w:rPr>
            </w:pPr>
            <w:r>
              <w:rPr>
                <w:rFonts w:cs="宋体"/>
                <w:color w:val="0F1115"/>
                <w:kern w:val="0"/>
                <w:sz w:val="18"/>
                <w:lang w:bidi="ar"/>
              </w:rPr>
              <w:t>有色企业需要建设工艺专家智能体，将工艺规程、专家经验、历史参数、质量结果、异常处置和试验数据结构化沉淀</w:t>
            </w:r>
          </w:p>
        </w:tc>
      </w:tr>
      <w:tr w14:paraId="721C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3D442F4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7BD710FB">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AI+多产线动态重排建设需求</w:t>
            </w:r>
          </w:p>
        </w:tc>
        <w:tc>
          <w:tcPr>
            <w:tcW w:w="6402" w:type="dxa"/>
            <w:vAlign w:val="center"/>
          </w:tcPr>
          <w:p w14:paraId="04B36AFE">
            <w:pPr>
              <w:pStyle w:val="50"/>
              <w:numPr>
                <w:ilvl w:val="0"/>
                <w:numId w:val="0"/>
              </w:numPr>
              <w:rPr>
                <w:rFonts w:hint="eastAsia" w:cs="宋体"/>
                <w:color w:val="0F1115"/>
                <w:kern w:val="0"/>
                <w:sz w:val="18"/>
                <w:lang w:bidi="ar"/>
              </w:rPr>
            </w:pPr>
            <w:r>
              <w:rPr>
                <w:rFonts w:cs="宋体"/>
                <w:color w:val="0F1115"/>
                <w:kern w:val="0"/>
                <w:sz w:val="18"/>
                <w:lang w:bidi="ar"/>
              </w:rPr>
              <w:t>企业需要建设AI+多产线动态重排能力，覆盖计划变更、设备故障、物料延迟、急单插入等扰动场景</w:t>
            </w:r>
          </w:p>
        </w:tc>
      </w:tr>
      <w:tr w14:paraId="4E7C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18A29F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6C791A15">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AI+工艺参数闭环优化建设需求</w:t>
            </w:r>
          </w:p>
        </w:tc>
        <w:tc>
          <w:tcPr>
            <w:tcW w:w="6402" w:type="dxa"/>
            <w:vAlign w:val="center"/>
          </w:tcPr>
          <w:p w14:paraId="7CEA95A8">
            <w:pPr>
              <w:pStyle w:val="50"/>
              <w:numPr>
                <w:ilvl w:val="0"/>
                <w:numId w:val="0"/>
              </w:numPr>
              <w:rPr>
                <w:rFonts w:hint="eastAsia" w:cs="宋体"/>
                <w:color w:val="0F1115"/>
                <w:kern w:val="0"/>
                <w:sz w:val="18"/>
                <w:lang w:bidi="ar"/>
              </w:rPr>
            </w:pPr>
            <w:r>
              <w:rPr>
                <w:rFonts w:cs="宋体"/>
                <w:color w:val="0F1115"/>
                <w:kern w:val="0"/>
                <w:sz w:val="18"/>
                <w:lang w:bidi="ar"/>
              </w:rPr>
              <w:t>企业需要建设AI+工艺参数闭环优化能力，覆盖连续生产、流程制造、离散制造关键工序和高波动工艺段</w:t>
            </w:r>
          </w:p>
        </w:tc>
      </w:tr>
    </w:tbl>
    <w:p w14:paraId="04037943">
      <w:pPr>
        <w:pStyle w:val="30"/>
        <w:ind w:firstLine="0" w:firstLineChars="0"/>
        <w:rPr>
          <w:rFonts w:hint="eastAsia"/>
        </w:rPr>
      </w:pPr>
    </w:p>
    <w:tbl>
      <w:tblPr>
        <w:tblStyle w:val="14"/>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85"/>
        <w:gridCol w:w="6402"/>
      </w:tblGrid>
      <w:tr w14:paraId="2071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gridSpan w:val="3"/>
            <w:vAlign w:val="center"/>
          </w:tcPr>
          <w:p w14:paraId="39056EA0">
            <w:pPr>
              <w:pStyle w:val="50"/>
              <w:numPr>
                <w:ilvl w:val="0"/>
                <w:numId w:val="0"/>
              </w:numPr>
              <w:jc w:val="center"/>
              <w:rPr>
                <w:rFonts w:hint="eastAsia"/>
                <w:sz w:val="18"/>
              </w:rPr>
            </w:pPr>
            <w:r>
              <w:rPr>
                <w:rFonts w:hint="eastAsia"/>
                <w:b/>
                <w:bCs/>
                <w:sz w:val="18"/>
              </w:rPr>
              <w:t>食品工业</w:t>
            </w:r>
          </w:p>
        </w:tc>
      </w:tr>
      <w:tr w14:paraId="3A9A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8581AA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585" w:type="dxa"/>
            <w:vAlign w:val="center"/>
          </w:tcPr>
          <w:p w14:paraId="7703A706">
            <w:pPr>
              <w:widowControl/>
              <w:jc w:val="center"/>
              <w:rPr>
                <w:rFonts w:hint="eastAsia" w:ascii="宋体" w:hAnsi="宋体" w:cs="宋体"/>
                <w:color w:val="0F1115"/>
                <w:kern w:val="0"/>
                <w:sz w:val="18"/>
                <w:szCs w:val="18"/>
                <w:lang w:bidi="ar"/>
              </w:rPr>
            </w:pPr>
            <w:r>
              <w:rPr>
                <w:rFonts w:hint="eastAsia" w:ascii="宋体" w:hAnsi="宋体" w:cs="宋体"/>
                <w:color w:val="0F1115"/>
                <w:kern w:val="0"/>
                <w:sz w:val="18"/>
                <w:szCs w:val="18"/>
                <w:lang w:bidi="ar"/>
              </w:rPr>
              <w:t>场景名称</w:t>
            </w:r>
          </w:p>
        </w:tc>
        <w:tc>
          <w:tcPr>
            <w:tcW w:w="6402" w:type="dxa"/>
            <w:vAlign w:val="center"/>
          </w:tcPr>
          <w:p w14:paraId="622B8504">
            <w:pPr>
              <w:pStyle w:val="50"/>
              <w:numPr>
                <w:ilvl w:val="0"/>
                <w:numId w:val="0"/>
              </w:numPr>
              <w:jc w:val="center"/>
              <w:rPr>
                <w:rFonts w:hint="eastAsia"/>
                <w:sz w:val="18"/>
              </w:rPr>
            </w:pPr>
            <w:r>
              <w:rPr>
                <w:rFonts w:hint="eastAsia"/>
                <w:sz w:val="18"/>
              </w:rPr>
              <w:t>场景内容</w:t>
            </w:r>
          </w:p>
        </w:tc>
      </w:tr>
      <w:tr w14:paraId="546A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3208C9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585" w:type="dxa"/>
            <w:vAlign w:val="center"/>
          </w:tcPr>
          <w:p w14:paraId="72BEC4D6">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特色食品配方AI智能研发</w:t>
            </w:r>
          </w:p>
        </w:tc>
        <w:tc>
          <w:tcPr>
            <w:tcW w:w="6402" w:type="dxa"/>
            <w:vAlign w:val="center"/>
          </w:tcPr>
          <w:p w14:paraId="1B923E3B">
            <w:pPr>
              <w:pStyle w:val="50"/>
              <w:numPr>
                <w:ilvl w:val="0"/>
                <w:numId w:val="0"/>
              </w:numPr>
              <w:rPr>
                <w:rFonts w:hint="eastAsia"/>
                <w:sz w:val="18"/>
              </w:rPr>
            </w:pPr>
            <w:r>
              <w:rPr>
                <w:sz w:val="18"/>
              </w:rPr>
              <w:t>针对肉鸭制品、沂蒙预制菜、蒙山特色熟食、花生油精深加工产品，利用AI开展专属配方研发、原料配比调试，缩短新品研发周期，实现风味与品质定向优化</w:t>
            </w:r>
          </w:p>
        </w:tc>
      </w:tr>
      <w:tr w14:paraId="2A7B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48A872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585" w:type="dxa"/>
            <w:vAlign w:val="center"/>
          </w:tcPr>
          <w:p w14:paraId="516F6471">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肉制品护色保鲜杀菌AI工艺优化</w:t>
            </w:r>
          </w:p>
        </w:tc>
        <w:tc>
          <w:tcPr>
            <w:tcW w:w="6402" w:type="dxa"/>
            <w:vAlign w:val="center"/>
          </w:tcPr>
          <w:p w14:paraId="396D2043">
            <w:pPr>
              <w:pStyle w:val="50"/>
              <w:numPr>
                <w:ilvl w:val="0"/>
                <w:numId w:val="0"/>
              </w:numPr>
              <w:rPr>
                <w:rFonts w:hint="eastAsia"/>
                <w:sz w:val="18"/>
              </w:rPr>
            </w:pPr>
            <w:r>
              <w:rPr>
                <w:sz w:val="18"/>
              </w:rPr>
              <w:t>针对低温肉制品、高温肉制品、酱卤熟食，通过AI模拟仿真，优化护色、腌制、杀菌、保鲜全流程参数，抑制食材变质，降低储存损耗、胀袋、变质等问题</w:t>
            </w:r>
          </w:p>
        </w:tc>
      </w:tr>
      <w:tr w14:paraId="6988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5F512CF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585" w:type="dxa"/>
            <w:vAlign w:val="center"/>
          </w:tcPr>
          <w:p w14:paraId="4837052D">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莒南花生油功能性AI改良研发</w:t>
            </w:r>
          </w:p>
        </w:tc>
        <w:tc>
          <w:tcPr>
            <w:tcW w:w="6402" w:type="dxa"/>
            <w:vAlign w:val="center"/>
          </w:tcPr>
          <w:p w14:paraId="01CE7C73">
            <w:pPr>
              <w:pStyle w:val="50"/>
              <w:numPr>
                <w:ilvl w:val="0"/>
                <w:numId w:val="0"/>
              </w:numPr>
              <w:rPr>
                <w:rFonts w:hint="eastAsia"/>
                <w:sz w:val="18"/>
              </w:rPr>
            </w:pPr>
            <w:r>
              <w:rPr>
                <w:sz w:val="18"/>
              </w:rPr>
              <w:t>依托粮油产业基础，AI改良精炼工艺，优化烟点、营养保留、风味表现，适配家庭食用、餐饮后厨、食品加工多场景差异化需求</w:t>
            </w:r>
          </w:p>
        </w:tc>
      </w:tr>
      <w:tr w14:paraId="3A6C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40DE17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2585" w:type="dxa"/>
            <w:vAlign w:val="center"/>
          </w:tcPr>
          <w:p w14:paraId="638F64A6">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预制菜中央厨房AI全流程调度</w:t>
            </w:r>
          </w:p>
        </w:tc>
        <w:tc>
          <w:tcPr>
            <w:tcW w:w="6402" w:type="dxa"/>
            <w:vAlign w:val="center"/>
          </w:tcPr>
          <w:p w14:paraId="0F152D04">
            <w:pPr>
              <w:pStyle w:val="50"/>
              <w:numPr>
                <w:ilvl w:val="0"/>
                <w:numId w:val="0"/>
              </w:numPr>
              <w:rPr>
                <w:rFonts w:hint="eastAsia"/>
                <w:sz w:val="18"/>
              </w:rPr>
            </w:pPr>
            <w:r>
              <w:rPr>
                <w:sz w:val="18"/>
              </w:rPr>
              <w:t>整合清洗、切配、炒制、封装、冷链环节，AI智能统筹工序衔接、人员动线、设备调度，提升中央厨房整体运转效率</w:t>
            </w:r>
          </w:p>
        </w:tc>
      </w:tr>
      <w:tr w14:paraId="50F6E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8BB63E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585" w:type="dxa"/>
            <w:vAlign w:val="center"/>
          </w:tcPr>
          <w:p w14:paraId="47F37DDD">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食品生产设备AI远程运维</w:t>
            </w:r>
          </w:p>
        </w:tc>
        <w:tc>
          <w:tcPr>
            <w:tcW w:w="6402" w:type="dxa"/>
            <w:vAlign w:val="center"/>
          </w:tcPr>
          <w:p w14:paraId="633059EE">
            <w:pPr>
              <w:pStyle w:val="50"/>
              <w:numPr>
                <w:ilvl w:val="0"/>
                <w:numId w:val="0"/>
              </w:numPr>
              <w:rPr>
                <w:rFonts w:hint="eastAsia"/>
                <w:sz w:val="18"/>
              </w:rPr>
            </w:pPr>
            <w:r>
              <w:rPr>
                <w:sz w:val="18"/>
              </w:rPr>
              <w:t>依托数字化平台，AI实现产线设备远程监测、在线调试、故障远程排查，降低线下维保人力成本</w:t>
            </w:r>
          </w:p>
        </w:tc>
      </w:tr>
      <w:tr w14:paraId="35E0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AFDB97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585" w:type="dxa"/>
            <w:vAlign w:val="center"/>
          </w:tcPr>
          <w:p w14:paraId="62C20DC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食品生产安全AI智能监管</w:t>
            </w:r>
          </w:p>
        </w:tc>
        <w:tc>
          <w:tcPr>
            <w:tcW w:w="6402" w:type="dxa"/>
            <w:vAlign w:val="center"/>
          </w:tcPr>
          <w:p w14:paraId="4996B666">
            <w:pPr>
              <w:pStyle w:val="50"/>
              <w:numPr>
                <w:ilvl w:val="0"/>
                <w:numId w:val="0"/>
              </w:numPr>
              <w:rPr>
                <w:rFonts w:hint="eastAsia"/>
                <w:sz w:val="18"/>
              </w:rPr>
            </w:pPr>
            <w:r>
              <w:rPr>
                <w:sz w:val="18"/>
              </w:rPr>
              <w:t>AI视觉实时识别车间卫生不达标、操作不规范、安全隐患等问题，自动告警，强化生产安全常态化监管</w:t>
            </w:r>
          </w:p>
        </w:tc>
      </w:tr>
      <w:tr w14:paraId="085C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84E758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2585" w:type="dxa"/>
            <w:vAlign w:val="center"/>
          </w:tcPr>
          <w:p w14:paraId="75002C6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县域食品产业AI资源联动共享</w:t>
            </w:r>
          </w:p>
        </w:tc>
        <w:tc>
          <w:tcPr>
            <w:tcW w:w="6402" w:type="dxa"/>
            <w:vAlign w:val="center"/>
          </w:tcPr>
          <w:p w14:paraId="22B4ACF6">
            <w:pPr>
              <w:pStyle w:val="50"/>
              <w:numPr>
                <w:ilvl w:val="0"/>
                <w:numId w:val="0"/>
              </w:numPr>
              <w:rPr>
                <w:rFonts w:hint="eastAsia"/>
                <w:sz w:val="18"/>
              </w:rPr>
            </w:pPr>
            <w:r>
              <w:rPr>
                <w:sz w:val="18"/>
              </w:rPr>
              <w:t>整合各区县食品企业产能、原料、设备资源，AI统筹调配，实现区域产业资源互补、协同发展</w:t>
            </w:r>
          </w:p>
        </w:tc>
      </w:tr>
      <w:tr w14:paraId="25731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F6E003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2585" w:type="dxa"/>
            <w:vAlign w:val="center"/>
          </w:tcPr>
          <w:p w14:paraId="4A0C2869">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绿色低碳生产AI改造赋能升级</w:t>
            </w:r>
          </w:p>
        </w:tc>
        <w:tc>
          <w:tcPr>
            <w:tcW w:w="6402" w:type="dxa"/>
            <w:vAlign w:val="center"/>
          </w:tcPr>
          <w:p w14:paraId="4F770E79">
            <w:pPr>
              <w:pStyle w:val="50"/>
              <w:numPr>
                <w:ilvl w:val="0"/>
                <w:numId w:val="0"/>
              </w:numPr>
              <w:rPr>
                <w:rFonts w:hint="eastAsia"/>
                <w:sz w:val="18"/>
              </w:rPr>
            </w:pPr>
            <w:r>
              <w:rPr>
                <w:sz w:val="18"/>
              </w:rPr>
              <w:t>AI诊断企业高耗能、高排放环节，输出节水、节能、余热回收、减排改造优化方案</w:t>
            </w:r>
          </w:p>
        </w:tc>
      </w:tr>
      <w:tr w14:paraId="3B3F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B92845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2585" w:type="dxa"/>
            <w:vAlign w:val="center"/>
          </w:tcPr>
          <w:p w14:paraId="4EECD78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食品重金属&amp;添加剂AI风险预判</w:t>
            </w:r>
          </w:p>
        </w:tc>
        <w:tc>
          <w:tcPr>
            <w:tcW w:w="6402" w:type="dxa"/>
            <w:vAlign w:val="center"/>
          </w:tcPr>
          <w:p w14:paraId="6F16080C">
            <w:pPr>
              <w:pStyle w:val="50"/>
              <w:numPr>
                <w:ilvl w:val="0"/>
                <w:numId w:val="0"/>
              </w:numPr>
              <w:rPr>
                <w:rFonts w:hint="eastAsia"/>
                <w:sz w:val="18"/>
              </w:rPr>
            </w:pPr>
            <w:r>
              <w:rPr>
                <w:sz w:val="18"/>
              </w:rPr>
              <w:t>结合肉制品、花生油原料检测数据，AI预判重金属、添加剂超标风险，提前调整生产工艺与原料选型</w:t>
            </w:r>
          </w:p>
        </w:tc>
      </w:tr>
      <w:tr w14:paraId="1C7B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14F655F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2585" w:type="dxa"/>
            <w:vAlign w:val="center"/>
          </w:tcPr>
          <w:p w14:paraId="494C73D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无菌车间空气净化AI智能联动调控</w:t>
            </w:r>
          </w:p>
        </w:tc>
        <w:tc>
          <w:tcPr>
            <w:tcW w:w="6402" w:type="dxa"/>
            <w:vAlign w:val="center"/>
          </w:tcPr>
          <w:p w14:paraId="1505D9A7">
            <w:pPr>
              <w:pStyle w:val="50"/>
              <w:numPr>
                <w:ilvl w:val="0"/>
                <w:numId w:val="0"/>
              </w:numPr>
              <w:rPr>
                <w:rFonts w:hint="eastAsia"/>
                <w:sz w:val="18"/>
              </w:rPr>
            </w:pPr>
            <w:r>
              <w:rPr>
                <w:sz w:val="18"/>
              </w:rPr>
              <w:t>AI联动净化设备、新风系统，根据车间人流、生产时段自动调节净化等级，维持无菌生产环境</w:t>
            </w:r>
          </w:p>
        </w:tc>
      </w:tr>
      <w:tr w14:paraId="3131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4BB0AA4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2585" w:type="dxa"/>
            <w:vAlign w:val="center"/>
          </w:tcPr>
          <w:p w14:paraId="5381DF01">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肉制品防腐AI天然替代方案研发</w:t>
            </w:r>
          </w:p>
        </w:tc>
        <w:tc>
          <w:tcPr>
            <w:tcW w:w="6402" w:type="dxa"/>
            <w:vAlign w:val="center"/>
          </w:tcPr>
          <w:p w14:paraId="38550873">
            <w:pPr>
              <w:pStyle w:val="50"/>
              <w:numPr>
                <w:ilvl w:val="0"/>
                <w:numId w:val="0"/>
              </w:numPr>
              <w:rPr>
                <w:rFonts w:hint="eastAsia"/>
                <w:sz w:val="18"/>
              </w:rPr>
            </w:pPr>
            <w:r>
              <w:rPr>
                <w:sz w:val="18"/>
              </w:rPr>
              <w:t>AI研究天然植物防腐原料配比，优化防腐方案，减少化学防腐剂使用，契合健康消费趋势</w:t>
            </w:r>
          </w:p>
        </w:tc>
      </w:tr>
      <w:tr w14:paraId="1FB8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2FE690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2585" w:type="dxa"/>
            <w:vAlign w:val="center"/>
          </w:tcPr>
          <w:p w14:paraId="5510D9C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烘焙食品酥脆度AI工艺精准调控</w:t>
            </w:r>
          </w:p>
        </w:tc>
        <w:tc>
          <w:tcPr>
            <w:tcW w:w="6402" w:type="dxa"/>
            <w:vAlign w:val="center"/>
          </w:tcPr>
          <w:p w14:paraId="0280BBFC">
            <w:pPr>
              <w:pStyle w:val="50"/>
              <w:numPr>
                <w:ilvl w:val="0"/>
                <w:numId w:val="0"/>
              </w:numPr>
              <w:rPr>
                <w:rFonts w:hint="eastAsia"/>
                <w:sz w:val="18"/>
              </w:rPr>
            </w:pPr>
            <w:r>
              <w:rPr>
                <w:sz w:val="18"/>
              </w:rPr>
              <w:t>AI精准调控烘焙温度、时长、湿度参数，稳定面包、糕点、饼干酥脆度与口感一致性</w:t>
            </w:r>
          </w:p>
        </w:tc>
      </w:tr>
      <w:tr w14:paraId="544E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06B232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2585" w:type="dxa"/>
            <w:vAlign w:val="center"/>
          </w:tcPr>
          <w:p w14:paraId="292FDC4B">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食品全生命周期AI大数据看板</w:t>
            </w:r>
          </w:p>
        </w:tc>
        <w:tc>
          <w:tcPr>
            <w:tcW w:w="6402" w:type="dxa"/>
            <w:vAlign w:val="center"/>
          </w:tcPr>
          <w:p w14:paraId="2C22F646">
            <w:pPr>
              <w:pStyle w:val="50"/>
              <w:numPr>
                <w:ilvl w:val="0"/>
                <w:numId w:val="0"/>
              </w:numPr>
              <w:rPr>
                <w:rFonts w:hint="eastAsia"/>
                <w:sz w:val="18"/>
              </w:rPr>
            </w:pPr>
            <w:r>
              <w:rPr>
                <w:sz w:val="18"/>
              </w:rPr>
              <w:t>整合研发、生产、仓储、销售、售后全链条数据，搭建AI可视化产业看板，实现全域数字化管控</w:t>
            </w:r>
          </w:p>
        </w:tc>
      </w:tr>
      <w:tr w14:paraId="04FD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AB3B7F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2585" w:type="dxa"/>
            <w:vAlign w:val="center"/>
          </w:tcPr>
          <w:p w14:paraId="0BA6668A">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淀粉糖液化蒸发AI全自动控制</w:t>
            </w:r>
          </w:p>
        </w:tc>
        <w:tc>
          <w:tcPr>
            <w:tcW w:w="6402" w:type="dxa"/>
            <w:vAlign w:val="center"/>
          </w:tcPr>
          <w:p w14:paraId="09B878C1">
            <w:pPr>
              <w:pStyle w:val="50"/>
              <w:numPr>
                <w:ilvl w:val="0"/>
                <w:numId w:val="0"/>
              </w:numPr>
              <w:rPr>
                <w:rFonts w:hint="eastAsia"/>
                <w:sz w:val="18"/>
              </w:rPr>
            </w:pPr>
            <w:r>
              <w:rPr>
                <w:sz w:val="18"/>
              </w:rPr>
              <w:t>AI自动配比调浆、控温、调节液位与蒸汽量，提升DE值稳定性与蒸发效率，降低能耗与人工干预</w:t>
            </w:r>
          </w:p>
        </w:tc>
      </w:tr>
      <w:tr w14:paraId="47D5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0FCD10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2585" w:type="dxa"/>
            <w:vAlign w:val="center"/>
          </w:tcPr>
          <w:p w14:paraId="7DEB8262">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应急食材储备AI动态调度管理</w:t>
            </w:r>
          </w:p>
        </w:tc>
        <w:tc>
          <w:tcPr>
            <w:tcW w:w="6402" w:type="dxa"/>
            <w:vAlign w:val="center"/>
          </w:tcPr>
          <w:p w14:paraId="4EF5D413">
            <w:pPr>
              <w:pStyle w:val="50"/>
              <w:numPr>
                <w:ilvl w:val="0"/>
                <w:numId w:val="0"/>
              </w:numPr>
              <w:rPr>
                <w:rFonts w:hint="eastAsia"/>
                <w:sz w:val="18"/>
              </w:rPr>
            </w:pPr>
            <w:r>
              <w:rPr>
                <w:sz w:val="18"/>
              </w:rPr>
              <w:t>结合公共应急保障需求，AI统筹应急食品储备库存、轮换周期，保障应急物资供应充足</w:t>
            </w:r>
          </w:p>
        </w:tc>
      </w:tr>
      <w:tr w14:paraId="464A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F31CD4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585" w:type="dxa"/>
            <w:vAlign w:val="center"/>
          </w:tcPr>
          <w:p w14:paraId="649CFEDF">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企业废料排放AI实时监测与合规</w:t>
            </w:r>
          </w:p>
        </w:tc>
        <w:tc>
          <w:tcPr>
            <w:tcW w:w="6402" w:type="dxa"/>
            <w:vAlign w:val="center"/>
          </w:tcPr>
          <w:p w14:paraId="75EAA85F">
            <w:pPr>
              <w:pStyle w:val="50"/>
              <w:numPr>
                <w:ilvl w:val="0"/>
                <w:numId w:val="0"/>
              </w:numPr>
              <w:rPr>
                <w:rFonts w:hint="eastAsia"/>
                <w:sz w:val="18"/>
              </w:rPr>
            </w:pPr>
            <w:r>
              <w:rPr>
                <w:sz w:val="18"/>
              </w:rPr>
              <w:t>AI实时监测生产废气、废水、固废排放指标，自动留存数据，满足环保常态化监管要求</w:t>
            </w:r>
          </w:p>
        </w:tc>
      </w:tr>
      <w:tr w14:paraId="6D05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26837CF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2585" w:type="dxa"/>
            <w:vAlign w:val="center"/>
          </w:tcPr>
          <w:p w14:paraId="1D5DB1C0">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花生油结晶工艺AI优化</w:t>
            </w:r>
          </w:p>
        </w:tc>
        <w:tc>
          <w:tcPr>
            <w:tcW w:w="6402" w:type="dxa"/>
            <w:vAlign w:val="center"/>
          </w:tcPr>
          <w:p w14:paraId="2E78D80F">
            <w:pPr>
              <w:pStyle w:val="50"/>
              <w:numPr>
                <w:ilvl w:val="0"/>
                <w:numId w:val="0"/>
              </w:numPr>
              <w:rPr>
                <w:rFonts w:hint="eastAsia"/>
                <w:sz w:val="18"/>
              </w:rPr>
            </w:pPr>
            <w:r>
              <w:rPr>
                <w:sz w:val="18"/>
              </w:rPr>
              <w:t>依托AI调控花生油结晶温度、速率，提升油品纯度、品质稳定</w:t>
            </w:r>
          </w:p>
        </w:tc>
      </w:tr>
      <w:tr w14:paraId="4782A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09BD746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2585" w:type="dxa"/>
            <w:vAlign w:val="center"/>
          </w:tcPr>
          <w:p w14:paraId="4426FB11">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线上差评AI语义分析与整改落地</w:t>
            </w:r>
          </w:p>
        </w:tc>
        <w:tc>
          <w:tcPr>
            <w:tcW w:w="6402" w:type="dxa"/>
            <w:vAlign w:val="center"/>
          </w:tcPr>
          <w:p w14:paraId="267A93BE">
            <w:pPr>
              <w:pStyle w:val="50"/>
              <w:numPr>
                <w:ilvl w:val="0"/>
                <w:numId w:val="0"/>
              </w:numPr>
              <w:rPr>
                <w:rFonts w:hint="eastAsia"/>
                <w:sz w:val="18"/>
              </w:rPr>
            </w:pPr>
            <w:r>
              <w:rPr>
                <w:sz w:val="18"/>
              </w:rPr>
              <w:t>AI拆解负面评价核心问题，分类推送至生产、包装、物流对应部门，形成闭环整改机制</w:t>
            </w:r>
          </w:p>
        </w:tc>
      </w:tr>
      <w:tr w14:paraId="00374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B6678D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2585" w:type="dxa"/>
            <w:vAlign w:val="center"/>
          </w:tcPr>
          <w:p w14:paraId="2537F13C">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高端功能性食品AI定制化研发</w:t>
            </w:r>
          </w:p>
        </w:tc>
        <w:tc>
          <w:tcPr>
            <w:tcW w:w="6402" w:type="dxa"/>
            <w:vAlign w:val="center"/>
          </w:tcPr>
          <w:p w14:paraId="6E2E45C3">
            <w:pPr>
              <w:pStyle w:val="50"/>
              <w:numPr>
                <w:ilvl w:val="0"/>
                <w:numId w:val="0"/>
              </w:numPr>
              <w:rPr>
                <w:rFonts w:hint="eastAsia"/>
                <w:sz w:val="18"/>
              </w:rPr>
            </w:pPr>
            <w:r>
              <w:rPr>
                <w:sz w:val="18"/>
              </w:rPr>
              <w:t>结合养生消费需求，AI配比药食同源原料，研发低脂、低盐、养生类肉制品、花生油制品</w:t>
            </w:r>
          </w:p>
        </w:tc>
      </w:tr>
      <w:tr w14:paraId="3E2D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63D87D0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2585" w:type="dxa"/>
            <w:vAlign w:val="center"/>
          </w:tcPr>
          <w:p w14:paraId="034236FE">
            <w:pPr>
              <w:widowControl/>
              <w:rPr>
                <w:rFonts w:hint="eastAsia" w:ascii="宋体" w:hAnsi="宋体" w:cs="宋体"/>
                <w:color w:val="0F1115"/>
                <w:kern w:val="0"/>
                <w:sz w:val="18"/>
                <w:szCs w:val="18"/>
                <w:lang w:bidi="ar"/>
              </w:rPr>
            </w:pPr>
            <w:r>
              <w:rPr>
                <w:rFonts w:ascii="宋体" w:hAnsi="宋体" w:cs="宋体"/>
                <w:color w:val="0F1115"/>
                <w:kern w:val="0"/>
                <w:sz w:val="18"/>
                <w:szCs w:val="18"/>
                <w:lang w:bidi="ar"/>
              </w:rPr>
              <w:t>食品过敏原AI智能检测与配方规避</w:t>
            </w:r>
          </w:p>
        </w:tc>
        <w:tc>
          <w:tcPr>
            <w:tcW w:w="6402" w:type="dxa"/>
            <w:vAlign w:val="center"/>
          </w:tcPr>
          <w:p w14:paraId="1E4452EA">
            <w:pPr>
              <w:pStyle w:val="50"/>
              <w:numPr>
                <w:ilvl w:val="0"/>
                <w:numId w:val="0"/>
              </w:numPr>
              <w:rPr>
                <w:rFonts w:hint="eastAsia"/>
                <w:sz w:val="18"/>
              </w:rPr>
            </w:pPr>
            <w:r>
              <w:rPr>
                <w:sz w:val="18"/>
              </w:rPr>
              <w:t>通过AI梳理过敏原清单，优化肉制品、花生油配方原料搭配，精准标注过敏原信息，保障特殊人群饮食安全</w:t>
            </w:r>
          </w:p>
        </w:tc>
      </w:tr>
    </w:tbl>
    <w:p w14:paraId="7D4F6931">
      <w:pPr>
        <w:pStyle w:val="30"/>
        <w:ind w:firstLine="0" w:firstLineChars="0"/>
        <w:rPr>
          <w:rFonts w:hint="eastAsia"/>
        </w:rPr>
      </w:pPr>
    </w:p>
    <w:p w14:paraId="34B729A5">
      <w:pPr>
        <w:pStyle w:val="105"/>
        <w:spacing w:after="156"/>
      </w:pPr>
      <w:bookmarkStart w:id="72" w:name="_Toc8359"/>
      <w:r>
        <w:rPr>
          <w:spacing w:val="160"/>
        </w:rPr>
        <w:br w:type="column"/>
      </w:r>
      <w:bookmarkEnd w:id="70"/>
      <w:bookmarkStart w:id="73" w:name="mbookmark80"/>
      <w:r>
        <w:rPr>
          <w:spacing w:val="160"/>
        </w:rPr>
        <w:t>参考文</w:t>
      </w:r>
      <w:r>
        <w:t>献</w:t>
      </w:r>
      <w:bookmarkEnd w:id="72"/>
    </w:p>
    <w:p w14:paraId="71C578DA">
      <w:pPr>
        <w:pStyle w:val="20"/>
        <w:ind w:firstLine="0" w:firstLineChars="0"/>
        <w:rPr>
          <w:rFonts w:hint="eastAsia"/>
        </w:rPr>
      </w:pPr>
      <w:r>
        <w:t>[1] GB/Z 42759-2023   智慧城市 人工智能技术应用场景  分类指南</w:t>
      </w:r>
    </w:p>
    <w:p w14:paraId="3FBA4233">
      <w:pPr>
        <w:pStyle w:val="20"/>
        <w:ind w:firstLine="0" w:firstLineChars="0"/>
        <w:rPr>
          <w:rFonts w:hint="eastAsia"/>
        </w:rPr>
      </w:pPr>
      <w:r>
        <w:t>[2]</w:t>
      </w:r>
      <w:r>
        <w:rPr>
          <w:rFonts w:hint="eastAsia"/>
        </w:rPr>
        <w:t xml:space="preserve"> </w:t>
      </w:r>
      <w:r>
        <w:t>GB/T 45288.1-2025   人工智能 大模型  第1部分：通用要求</w:t>
      </w:r>
    </w:p>
    <w:p w14:paraId="678A73DE">
      <w:pPr>
        <w:pStyle w:val="20"/>
        <w:ind w:firstLine="0" w:firstLineChars="0"/>
        <w:rPr>
          <w:rFonts w:hint="eastAsia"/>
        </w:rPr>
      </w:pPr>
      <w:r>
        <w:t>[</w:t>
      </w:r>
      <w:r>
        <w:rPr>
          <w:rFonts w:hint="eastAsia"/>
        </w:rPr>
        <w:t>3</w:t>
      </w:r>
      <w:r>
        <w:t>] GB/T 45288.3-2025   人工智能 大模型  第3部分：服务能力成熟度评估</w:t>
      </w:r>
    </w:p>
    <w:bookmarkEnd w:id="73"/>
    <w:p w14:paraId="458C0794">
      <w:pPr>
        <w:pStyle w:val="20"/>
        <w:ind w:firstLine="0" w:firstLineChars="0"/>
        <w:rPr>
          <w:rFonts w:hint="eastAsia"/>
        </w:rPr>
      </w:pPr>
    </w:p>
    <w:p w14:paraId="280BA33E">
      <w:pPr>
        <w:pBdr>
          <w:bottom w:val="single" w:color="000000" w:sz="12" w:space="0"/>
        </w:pBdr>
        <w:ind w:left="3600" w:right="3600"/>
      </w:pPr>
      <w:bookmarkStart w:id="74" w:name="endLine"/>
    </w:p>
    <w:bookmarkEnd w:id="74"/>
    <w:p w14:paraId="61823945"/>
    <w:sectPr>
      <w:pgSz w:w="11906" w:h="16838"/>
      <w:pgMar w:top="1418" w:right="1134" w:bottom="1134" w:left="1418" w:header="1418" w:footer="1134" w:gutter="0"/>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2984A">
    <w:pPr>
      <w:snapToGrid w:val="0"/>
      <w:ind w:right="227"/>
      <w:jc w:val="right"/>
      <w:rPr>
        <w:rFonts w:ascii="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5434"/>
                          </w:sdtPr>
                          <w:sdtContent>
                            <w:p w14:paraId="6EBD1793">
                              <w:pPr>
                                <w:pStyle w:val="7"/>
                                <w:rPr>
                                  <w:rFonts w:hint="eastAsia"/>
                                </w:rPr>
                              </w:pPr>
                              <w:r>
                                <w:fldChar w:fldCharType="begin"/>
                              </w:r>
                              <w:r>
                                <w:instrText xml:space="preserve">PAGE   \* MERGEFORMAT</w:instrText>
                              </w:r>
                              <w:r>
                                <w:fldChar w:fldCharType="separate"/>
                              </w:r>
                              <w:r>
                                <w:rPr>
                                  <w:lang w:val="zh-CN"/>
                                </w:rPr>
                                <w:t>1</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65434"/>
                    </w:sdtPr>
                    <w:sdtContent>
                      <w:p w14:paraId="6EBD1793">
                        <w:pPr>
                          <w:pStyle w:val="7"/>
                          <w:rPr>
                            <w:rFonts w:hint="eastAsia"/>
                          </w:rPr>
                        </w:pPr>
                        <w:r>
                          <w:fldChar w:fldCharType="begin"/>
                        </w:r>
                        <w:r>
                          <w:instrText xml:space="preserve">PAGE   \* MERGEFORMAT</w:instrText>
                        </w:r>
                        <w:r>
                          <w:fldChar w:fldCharType="separate"/>
                        </w:r>
                        <w:r>
                          <w:rPr>
                            <w:lang w:val="zh-CN"/>
                          </w:rPr>
                          <w:t>1</w:t>
                        </w:r>
                        <w:r>
                          <w:fldChar w:fldCharType="end"/>
                        </w:r>
                      </w:p>
                    </w:sdtContent>
                  </w:sdt>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2204E">
    <w:pPr>
      <w:pStyle w:val="7"/>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95F62">
    <w:pPr>
      <w:snapToGrid w:val="0"/>
      <w:ind w:right="227"/>
      <w:jc w:val="right"/>
      <w:rPr>
        <w:rFonts w:ascii="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4379"/>
                          </w:sdtPr>
                          <w:sdtContent>
                            <w:p w14:paraId="5CDE62B6">
                              <w:pPr>
                                <w:pStyle w:val="7"/>
                                <w:rPr>
                                  <w:rFonts w:hint="eastAsia"/>
                                </w:rPr>
                              </w:pPr>
                              <w:r>
                                <w:fldChar w:fldCharType="begin"/>
                              </w:r>
                              <w:r>
                                <w:instrText xml:space="preserve">PAGE   \* MERGEFORMAT</w:instrText>
                              </w:r>
                              <w:r>
                                <w:fldChar w:fldCharType="separate"/>
                              </w:r>
                              <w:r>
                                <w:rPr>
                                  <w:lang w:val="zh-CN"/>
                                </w:rPr>
                                <w:t>1</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sdt>
                    <w:sdtPr>
                      <w:id w:val="147474379"/>
                    </w:sdtPr>
                    <w:sdtContent>
                      <w:p w14:paraId="5CDE62B6">
                        <w:pPr>
                          <w:pStyle w:val="7"/>
                          <w:rPr>
                            <w:rFonts w:hint="eastAsia"/>
                          </w:rPr>
                        </w:pPr>
                        <w:r>
                          <w:fldChar w:fldCharType="begin"/>
                        </w:r>
                        <w:r>
                          <w:instrText xml:space="preserve">PAGE   \* MERGEFORMAT</w:instrText>
                        </w:r>
                        <w:r>
                          <w:fldChar w:fldCharType="separate"/>
                        </w:r>
                        <w:r>
                          <w:rPr>
                            <w:lang w:val="zh-CN"/>
                          </w:rPr>
                          <w:t>1</w:t>
                        </w:r>
                        <w:r>
                          <w:fldChar w:fldCharType="end"/>
                        </w:r>
                      </w:p>
                    </w:sdtContent>
                  </w:sdt>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8C730">
    <w:pPr>
      <w:pStyle w:val="7"/>
      <w:rPr>
        <w:rFonts w:hint="eastAsia"/>
      </w:rPr>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DAD799">
                          <w:pPr>
                            <w:pStyle w:val="7"/>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4DAD799">
                    <w:pPr>
                      <w:pStyle w:val="7"/>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48EA8">
    <w:pPr>
      <w:snapToGrid w:val="0"/>
      <w:ind w:right="227"/>
      <w:jc w:val="right"/>
      <w:rPr>
        <w:rFonts w:ascii="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DAFEEB">
                          <w:pPr>
                            <w:pStyle w:val="7"/>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FDAFEEB">
                    <w:pPr>
                      <w:pStyle w:val="7"/>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57BF6">
    <w:pPr>
      <w:pStyle w:val="7"/>
      <w:rPr>
        <w:rFonts w:hint="eastAsia"/>
      </w:rP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0314B">
                          <w:pPr>
                            <w:pStyle w:val="7"/>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CA0314B">
                    <w:pPr>
                      <w:pStyle w:val="7"/>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BC993">
    <w:pPr>
      <w:pStyle w:val="48"/>
      <w:wordWrap w:val="0"/>
      <w:jc w:val="right"/>
      <w:rPr>
        <w:rFonts w:hint="eastAsia" w:ascii="黑体" w:hAnsi="黑体" w:eastAsia="黑体"/>
        <w:sz w:val="21"/>
      </w:rPr>
    </w:pPr>
    <w:r>
      <w:rPr>
        <w:rFonts w:hint="eastAsia" w:ascii="黑体" w:hAnsi="黑体" w:eastAsia="黑体"/>
        <w:sz w:val="21"/>
      </w:rPr>
      <w:t xml:space="preserve">DB </w:t>
    </w:r>
    <w:r>
      <w:rPr>
        <w:rFonts w:ascii="黑体" w:hAnsi="黑体" w:eastAsia="黑体"/>
        <w:sz w:val="21"/>
      </w:rPr>
      <w:fldChar w:fldCharType="begin"/>
    </w:r>
    <w:r>
      <w:rPr>
        <w:rFonts w:ascii="黑体" w:hAnsi="黑体" w:eastAsia="黑体"/>
        <w:sz w:val="21"/>
      </w:rPr>
      <w:instrText xml:space="preserve"> REF  StdType  \* MERGEFORMAT </w:instrText>
    </w:r>
    <w:r>
      <w:rPr>
        <w:rFonts w:ascii="黑体" w:hAnsi="黑体" w:eastAsia="黑体"/>
        <w:sz w:val="21"/>
      </w:rPr>
      <w:fldChar w:fldCharType="separate"/>
    </w:r>
    <w:r>
      <w:rPr>
        <w:rFonts w:ascii="黑体" w:hAnsi="黑体" w:eastAsia="黑体"/>
        <w:sz w:val="21"/>
      </w:rPr>
      <w:t>XX</w:t>
    </w:r>
    <w:r>
      <w:rPr>
        <w:rFonts w:ascii="黑体" w:hAnsi="黑体" w:eastAsia="黑体"/>
        <w:sz w:val="21"/>
      </w:rPr>
      <w:fldChar w:fldCharType="end"/>
    </w:r>
    <w:r>
      <w:rPr>
        <w:rFonts w:hint="eastAsia" w:ascii="黑体" w:hAnsi="黑体" w:eastAsia="黑体"/>
        <w:sz w:val="21"/>
      </w:rPr>
      <w:t xml:space="preserve"> </w:t>
    </w:r>
    <w:r>
      <w:rPr>
        <w:rFonts w:ascii="黑体" w:hAnsi="黑体" w:eastAsia="黑体"/>
        <w:sz w:val="21"/>
      </w:rPr>
      <w:fldChar w:fldCharType="begin"/>
    </w:r>
    <w:r>
      <w:rPr>
        <w:rFonts w:ascii="黑体" w:hAnsi="黑体" w:eastAsia="黑体"/>
        <w:sz w:val="21"/>
      </w:rPr>
      <w:instrText xml:space="preserve"> REF  StdNo_F  \* MERGEFORMAT </w:instrText>
    </w:r>
    <w:r>
      <w:rPr>
        <w:rFonts w:ascii="黑体" w:hAnsi="黑体" w:eastAsia="黑体"/>
        <w:sz w:val="21"/>
      </w:rPr>
      <w:fldChar w:fldCharType="separate"/>
    </w:r>
    <w:r>
      <w:rPr>
        <w:rFonts w:ascii="黑体" w:hAnsi="黑体" w:eastAsia="黑体"/>
        <w:sz w:val="21"/>
      </w:rPr>
      <w:t>XXXXX</w:t>
    </w:r>
    <w:r>
      <w:rPr>
        <w:rFonts w:ascii="黑体" w:hAnsi="黑体" w:eastAsia="黑体"/>
        <w:sz w:val="21"/>
      </w:rPr>
      <w:fldChar w:fldCharType="end"/>
    </w:r>
    <w:r>
      <w:rPr>
        <w:rFonts w:hint="eastAsia" w:ascii="黑体" w:hAnsi="黑体" w:eastAsia="黑体"/>
        <w:sz w:val="21"/>
      </w:rPr>
      <w:t>-</w:t>
    </w:r>
    <w:r>
      <w:rPr>
        <w:rFonts w:ascii="黑体" w:hAnsi="黑体" w:eastAsia="黑体"/>
        <w:sz w:val="21"/>
      </w:rPr>
      <w:fldChar w:fldCharType="begin"/>
    </w:r>
    <w:r>
      <w:rPr>
        <w:rFonts w:ascii="黑体" w:hAnsi="黑体" w:eastAsia="黑体"/>
        <w:sz w:val="21"/>
      </w:rPr>
      <w:instrText xml:space="preserve"> REF  StdNo_B  \* MERGEFORMAT </w:instrText>
    </w:r>
    <w:r>
      <w:rPr>
        <w:rFonts w:ascii="黑体" w:hAnsi="黑体" w:eastAsia="黑体"/>
        <w:sz w:val="21"/>
      </w:rPr>
      <w:fldChar w:fldCharType="separate"/>
    </w:r>
    <w:r>
      <w:rPr>
        <w:rFonts w:ascii="黑体" w:hAnsi="黑体" w:eastAsia="黑体"/>
        <w:sz w:val="21"/>
      </w:rPr>
      <w:t>XXXX</w:t>
    </w:r>
    <w:r>
      <w:rPr>
        <w:rFonts w:ascii="黑体" w:hAnsi="黑体" w:eastAsia="黑体"/>
        <w:sz w:val="2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DD37">
    <w:pPr>
      <w:pStyle w:val="48"/>
      <w:jc w:val="left"/>
      <w:rPr>
        <w:rFonts w:hint="eastAsia"/>
      </w:rPr>
    </w:pPr>
    <w:r>
      <w:rPr>
        <w:rFonts w:hint="eastAsia" w:ascii="黑体" w:hAnsi="黑体" w:eastAsia="黑体"/>
        <w:sz w:val="21"/>
      </w:rPr>
      <w:t xml:space="preserve">DB </w:t>
    </w:r>
    <w:r>
      <w:rPr>
        <w:rFonts w:ascii="黑体" w:hAnsi="黑体" w:eastAsia="黑体"/>
        <w:sz w:val="21"/>
      </w:rPr>
      <w:fldChar w:fldCharType="begin"/>
    </w:r>
    <w:r>
      <w:rPr>
        <w:rFonts w:ascii="黑体" w:hAnsi="黑体" w:eastAsia="黑体"/>
        <w:sz w:val="21"/>
      </w:rPr>
      <w:instrText xml:space="preserve"> REF  StdType  \* MERGEFORMAT </w:instrText>
    </w:r>
    <w:r>
      <w:rPr>
        <w:rFonts w:ascii="黑体" w:hAnsi="黑体" w:eastAsia="黑体"/>
        <w:sz w:val="21"/>
      </w:rPr>
      <w:fldChar w:fldCharType="separate"/>
    </w:r>
    <w:r>
      <w:rPr>
        <w:rFonts w:ascii="黑体" w:hAnsi="黑体" w:eastAsia="黑体"/>
        <w:sz w:val="21"/>
      </w:rPr>
      <w:t>XX</w:t>
    </w:r>
    <w:r>
      <w:rPr>
        <w:rFonts w:ascii="黑体" w:hAnsi="黑体" w:eastAsia="黑体"/>
        <w:sz w:val="21"/>
      </w:rPr>
      <w:fldChar w:fldCharType="end"/>
    </w:r>
    <w:r>
      <w:rPr>
        <w:rFonts w:hint="eastAsia" w:ascii="黑体" w:hAnsi="黑体" w:eastAsia="黑体"/>
        <w:sz w:val="21"/>
      </w:rPr>
      <w:t xml:space="preserve"> </w:t>
    </w:r>
    <w:r>
      <w:rPr>
        <w:rFonts w:ascii="黑体" w:hAnsi="黑体" w:eastAsia="黑体"/>
        <w:sz w:val="21"/>
      </w:rPr>
      <w:fldChar w:fldCharType="begin"/>
    </w:r>
    <w:r>
      <w:rPr>
        <w:rFonts w:ascii="黑体" w:hAnsi="黑体" w:eastAsia="黑体"/>
        <w:sz w:val="21"/>
      </w:rPr>
      <w:instrText xml:space="preserve"> REF  StdNo_F  \* MERGEFORMAT </w:instrText>
    </w:r>
    <w:r>
      <w:rPr>
        <w:rFonts w:ascii="黑体" w:hAnsi="黑体" w:eastAsia="黑体"/>
        <w:sz w:val="21"/>
      </w:rPr>
      <w:fldChar w:fldCharType="separate"/>
    </w:r>
    <w:r>
      <w:rPr>
        <w:rFonts w:ascii="黑体" w:hAnsi="黑体" w:eastAsia="黑体"/>
        <w:sz w:val="21"/>
      </w:rPr>
      <w:t>XXXXX</w:t>
    </w:r>
    <w:r>
      <w:rPr>
        <w:rFonts w:ascii="黑体" w:hAnsi="黑体" w:eastAsia="黑体"/>
        <w:sz w:val="21"/>
      </w:rPr>
      <w:fldChar w:fldCharType="end"/>
    </w:r>
    <w:r>
      <w:rPr>
        <w:rFonts w:hint="eastAsia" w:ascii="黑体" w:hAnsi="黑体" w:eastAsia="黑体"/>
        <w:sz w:val="21"/>
      </w:rPr>
      <w:t>-</w:t>
    </w:r>
    <w:r>
      <w:rPr>
        <w:rFonts w:ascii="黑体" w:hAnsi="黑体" w:eastAsia="黑体"/>
        <w:sz w:val="21"/>
      </w:rPr>
      <w:fldChar w:fldCharType="begin"/>
    </w:r>
    <w:r>
      <w:rPr>
        <w:rFonts w:ascii="黑体" w:hAnsi="黑体" w:eastAsia="黑体"/>
        <w:sz w:val="21"/>
      </w:rPr>
      <w:instrText xml:space="preserve"> REF  StdNo_B  \* MERGEFORMAT </w:instrText>
    </w:r>
    <w:r>
      <w:rPr>
        <w:rFonts w:ascii="黑体" w:hAnsi="黑体" w:eastAsia="黑体"/>
        <w:sz w:val="21"/>
      </w:rPr>
      <w:fldChar w:fldCharType="separate"/>
    </w:r>
    <w:r>
      <w:rPr>
        <w:rFonts w:ascii="黑体" w:hAnsi="黑体" w:eastAsia="黑体"/>
        <w:sz w:val="21"/>
      </w:rPr>
      <w:t>XXXX</w:t>
    </w:r>
    <w:r>
      <w:rPr>
        <w:rFonts w:ascii="黑体" w:hAnsi="黑体" w:eastAsia="黑体"/>
        <w:sz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9E7C9"/>
    <w:multiLevelType w:val="multilevel"/>
    <w:tmpl w:val="89C9E7C9"/>
    <w:lvl w:ilvl="0" w:tentative="0">
      <w:start w:val="1"/>
      <w:numFmt w:val="upperLetter"/>
      <w:pStyle w:val="99"/>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89F87A7D"/>
    <w:multiLevelType w:val="multilevel"/>
    <w:tmpl w:val="89F87A7D"/>
    <w:lvl w:ilvl="0" w:tentative="0">
      <w:start w:val="1"/>
      <w:numFmt w:val="upperLetter"/>
      <w:pStyle w:val="89"/>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8A3A2C86"/>
    <w:multiLevelType w:val="multilevel"/>
    <w:tmpl w:val="8A3A2C86"/>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3"/>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9EB5C7E6"/>
    <w:multiLevelType w:val="multilevel"/>
    <w:tmpl w:val="9EB5C7E6"/>
    <w:lvl w:ilvl="0" w:tentative="0">
      <w:start w:val="1"/>
      <w:numFmt w:val="upperLetter"/>
      <w:pStyle w:val="101"/>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C5428F44"/>
    <w:multiLevelType w:val="multilevel"/>
    <w:tmpl w:val="C5428F44"/>
    <w:lvl w:ilvl="0" w:tentative="0">
      <w:start w:val="1"/>
      <w:numFmt w:val="upperLetter"/>
      <w:pStyle w:val="98"/>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DAFC2138"/>
    <w:multiLevelType w:val="multilevel"/>
    <w:tmpl w:val="DAFC2138"/>
    <w:lvl w:ilvl="0" w:tentative="0">
      <w:start w:val="1"/>
      <w:numFmt w:val="upperLetter"/>
      <w:pStyle w:val="94"/>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E4536019"/>
    <w:multiLevelType w:val="multilevel"/>
    <w:tmpl w:val="E4536019"/>
    <w:lvl w:ilvl="0" w:tentative="0">
      <w:start w:val="1"/>
      <w:numFmt w:val="upperLetter"/>
      <w:pStyle w:val="93"/>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E8D437D9"/>
    <w:multiLevelType w:val="singleLevel"/>
    <w:tmpl w:val="E8D437D9"/>
    <w:lvl w:ilvl="0" w:tentative="0">
      <w:start w:val="1"/>
      <w:numFmt w:val="lowerLetter"/>
      <w:pStyle w:val="109"/>
      <w:lvlText w:val="%1 "/>
      <w:lvlJc w:val="right"/>
      <w:pPr>
        <w:tabs>
          <w:tab w:val="left" w:pos="533"/>
        </w:tabs>
        <w:ind w:left="539" w:hanging="119"/>
      </w:pPr>
      <w:rPr>
        <w:rFonts w:hint="default" w:ascii="Calibri" w:hAnsi="Calibri"/>
        <w:vertAlign w:val="superscript"/>
      </w:rPr>
    </w:lvl>
  </w:abstractNum>
  <w:abstractNum w:abstractNumId="8">
    <w:nsid w:val="EC1CB0AE"/>
    <w:multiLevelType w:val="singleLevel"/>
    <w:tmpl w:val="EC1CB0AE"/>
    <w:lvl w:ilvl="0" w:tentative="0">
      <w:start w:val="1"/>
      <w:numFmt w:val="decimal"/>
      <w:pStyle w:val="107"/>
      <w:lvlText w:val="[%1]"/>
      <w:lvlJc w:val="left"/>
      <w:pPr>
        <w:tabs>
          <w:tab w:val="left" w:pos="210"/>
        </w:tabs>
        <w:ind w:left="0" w:firstLine="420"/>
      </w:pPr>
      <w:rPr>
        <w:rFonts w:hint="default" w:ascii="Calibri" w:hAnsi="Calibri" w:eastAsia="宋体" w:cs="Times New Roman"/>
        <w:sz w:val="20"/>
      </w:rPr>
    </w:lvl>
  </w:abstractNum>
  <w:abstractNum w:abstractNumId="9">
    <w:nsid w:val="03B624CD"/>
    <w:multiLevelType w:val="singleLevel"/>
    <w:tmpl w:val="03B624CD"/>
    <w:lvl w:ilvl="0" w:tentative="0">
      <w:start w:val="1"/>
      <w:numFmt w:val="lowerLetter"/>
      <w:pStyle w:val="103"/>
      <w:lvlText w:val="%1 "/>
      <w:lvlJc w:val="left"/>
      <w:pPr>
        <w:tabs>
          <w:tab w:val="left" w:pos="539"/>
        </w:tabs>
        <w:ind w:left="539" w:hanging="119"/>
      </w:pPr>
      <w:rPr>
        <w:rFonts w:hint="default"/>
        <w:vertAlign w:val="superscript"/>
      </w:rPr>
    </w:lvl>
  </w:abstractNum>
  <w:abstractNum w:abstractNumId="10">
    <w:nsid w:val="06A078D8"/>
    <w:multiLevelType w:val="multilevel"/>
    <w:tmpl w:val="06A078D8"/>
    <w:lvl w:ilvl="0" w:tentative="0">
      <w:start w:val="1"/>
      <w:numFmt w:val="upperLetter"/>
      <w:pStyle w:val="91"/>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0DA82A87"/>
    <w:multiLevelType w:val="multilevel"/>
    <w:tmpl w:val="0DA82A87"/>
    <w:lvl w:ilvl="0" w:tentative="0">
      <w:start w:val="1"/>
      <w:numFmt w:val="none"/>
      <w:pStyle w:val="55"/>
      <w:suff w:val="nothing"/>
      <w:lvlText w:val="示例："/>
      <w:lvlJc w:val="left"/>
      <w:pPr>
        <w:ind w:left="0" w:firstLine="363"/>
      </w:pPr>
      <w:rPr>
        <w:rFonts w:hint="eastAsia" w:ascii="黑体" w:eastAsia="黑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FFB3447"/>
    <w:multiLevelType w:val="multilevel"/>
    <w:tmpl w:val="0FFB3447"/>
    <w:lvl w:ilvl="0" w:tentative="0">
      <w:start w:val="1"/>
      <w:numFmt w:val="upperLetter"/>
      <w:pStyle w:val="95"/>
      <w:lvlText w:val="%1"/>
      <w:lvlJc w:val="left"/>
      <w:pPr>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17B07378"/>
    <w:multiLevelType w:val="multilevel"/>
    <w:tmpl w:val="17B07378"/>
    <w:lvl w:ilvl="0" w:tentative="0">
      <w:start w:val="1"/>
      <w:numFmt w:val="none"/>
      <w:lvlText w:val="%1"/>
      <w:lvlJc w:val="left"/>
      <w:pPr>
        <w:ind w:left="0" w:firstLine="0"/>
      </w:pPr>
      <w:rPr>
        <w:rFonts w:hint="eastAsia"/>
      </w:rPr>
    </w:lvl>
    <w:lvl w:ilvl="1" w:tentative="0">
      <w:start w:val="1"/>
      <w:numFmt w:val="decimal"/>
      <w:pStyle w:val="21"/>
      <w:suff w:val="nothing"/>
      <w:lvlText w:val="%1%2　"/>
      <w:lvlJc w:val="left"/>
      <w:pPr>
        <w:ind w:left="0" w:firstLine="0"/>
      </w:pPr>
      <w:rPr>
        <w:rFonts w:hint="eastAsia" w:ascii="黑体" w:eastAsia="黑体"/>
        <w:b w:val="0"/>
        <w:i w:val="0"/>
        <w:sz w:val="21"/>
      </w:rPr>
    </w:lvl>
    <w:lvl w:ilvl="2" w:tentative="0">
      <w:start w:val="1"/>
      <w:numFmt w:val="decimal"/>
      <w:pStyle w:val="22"/>
      <w:suff w:val="nothing"/>
      <w:lvlText w:val="%1%2.%3　"/>
      <w:lvlJc w:val="left"/>
      <w:pPr>
        <w:ind w:left="0" w:firstLine="0"/>
      </w:pPr>
      <w:rPr>
        <w:rFonts w:hint="eastAsia" w:ascii="黑体" w:eastAsia="黑体"/>
        <w:b w:val="0"/>
        <w:i w:val="0"/>
        <w:sz w:val="21"/>
      </w:rPr>
    </w:lvl>
    <w:lvl w:ilvl="3" w:tentative="0">
      <w:start w:val="1"/>
      <w:numFmt w:val="decimal"/>
      <w:pStyle w:val="23"/>
      <w:suff w:val="nothing"/>
      <w:lvlText w:val="%1%2.%3.%4　"/>
      <w:lvlJc w:val="left"/>
      <w:pPr>
        <w:ind w:left="0" w:firstLine="0"/>
      </w:pPr>
      <w:rPr>
        <w:rFonts w:hint="eastAsia" w:ascii="黑体" w:eastAsia="黑体"/>
        <w:b w:val="0"/>
        <w:i w:val="0"/>
        <w:sz w:val="21"/>
      </w:rPr>
    </w:lvl>
    <w:lvl w:ilvl="4" w:tentative="0">
      <w:start w:val="1"/>
      <w:numFmt w:val="decimal"/>
      <w:pStyle w:val="25"/>
      <w:suff w:val="nothing"/>
      <w:lvlText w:val="%2.%3.%4.%5　"/>
      <w:lvlJc w:val="left"/>
      <w:pPr>
        <w:ind w:left="0" w:firstLine="0"/>
      </w:pPr>
      <w:rPr>
        <w:rFonts w:hint="eastAsia" w:ascii="黑体" w:eastAsia="黑体"/>
        <w:b w:val="0"/>
        <w:i w:val="0"/>
        <w:sz w:val="21"/>
      </w:rPr>
    </w:lvl>
    <w:lvl w:ilvl="5" w:tentative="0">
      <w:start w:val="1"/>
      <w:numFmt w:val="decimal"/>
      <w:pStyle w:val="26"/>
      <w:suff w:val="nothing"/>
      <w:lvlText w:val="%1%2.%3.%4.%5.%6　"/>
      <w:lvlJc w:val="left"/>
      <w:pPr>
        <w:ind w:left="0" w:firstLine="0"/>
      </w:pPr>
      <w:rPr>
        <w:rFonts w:hint="eastAsia" w:ascii="黑体" w:eastAsia="黑体"/>
        <w:b w:val="0"/>
        <w:i w:val="0"/>
        <w:sz w:val="21"/>
      </w:rPr>
    </w:lvl>
    <w:lvl w:ilvl="6" w:tentative="0">
      <w:start w:val="1"/>
      <w:numFmt w:val="decimal"/>
      <w:pStyle w:val="2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4">
    <w:nsid w:val="18C20FEA"/>
    <w:multiLevelType w:val="multilevel"/>
    <w:tmpl w:val="18C20FEA"/>
    <w:lvl w:ilvl="0" w:tentative="0">
      <w:start w:val="1"/>
      <w:numFmt w:val="lowerLetter"/>
      <w:pStyle w:val="50"/>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5">
    <w:nsid w:val="1F3272DF"/>
    <w:multiLevelType w:val="multilevel"/>
    <w:tmpl w:val="1F3272DF"/>
    <w:lvl w:ilvl="0" w:tentative="0">
      <w:start w:val="1"/>
      <w:numFmt w:val="none"/>
      <w:pStyle w:val="53"/>
      <w:lvlText w:val="注："/>
      <w:lvlJc w:val="left"/>
      <w:pPr>
        <w:ind w:left="737" w:hanging="374"/>
      </w:pPr>
      <w:rPr>
        <w:rFonts w:hint="eastAsia" w:ascii="黑体" w:hAnsi="宋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2036D574"/>
    <w:multiLevelType w:val="multilevel"/>
    <w:tmpl w:val="2036D574"/>
    <w:lvl w:ilvl="0" w:tentative="0">
      <w:start w:val="1"/>
      <w:numFmt w:val="upperLetter"/>
      <w:pStyle w:val="102"/>
      <w:lvlText w:val="%1"/>
      <w:lvlJc w:val="left"/>
      <w:pPr>
        <w:tabs>
          <w:tab w:val="left" w:pos="420"/>
        </w:tabs>
        <w:ind w:left="425" w:hanging="425"/>
      </w:pPr>
      <w:rPr>
        <w:rFonts w:hint="default" w:ascii="黑体" w:hAnsi="黑体" w:eastAsia="黑体"/>
        <w:sz w:val="2"/>
        <w:szCs w:val="2"/>
      </w:rPr>
    </w:lvl>
    <w:lvl w:ilvl="1" w:tentative="0">
      <w:start w:val="1"/>
      <w:numFmt w:val="decimal"/>
      <w:pStyle w:val="100"/>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7">
    <w:nsid w:val="210BA055"/>
    <w:multiLevelType w:val="multilevel"/>
    <w:tmpl w:val="210BA055"/>
    <w:lvl w:ilvl="0" w:tentative="0">
      <w:start w:val="1"/>
      <w:numFmt w:val="upperLetter"/>
      <w:pStyle w:val="90"/>
      <w:suff w:val="nothing"/>
      <w:lvlText w:val="附　录　%1"/>
      <w:lvlJc w:val="left"/>
      <w:pPr>
        <w:ind w:left="0" w:firstLine="0"/>
      </w:pPr>
      <w:rPr>
        <w:rFonts w:hint="default" w:ascii="黑体" w:eastAsia="黑体"/>
        <w:b w:val="0"/>
        <w:i w:val="0"/>
        <w:sz w:val="21"/>
      </w:rPr>
    </w:lvl>
    <w:lvl w:ilvl="1" w:tentative="0">
      <w:start w:val="1"/>
      <w:numFmt w:val="decimal"/>
      <w:pStyle w:val="110"/>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pStyle w:val="32"/>
      <w:suff w:val="nothing"/>
      <w:lvlText w:val="%1.%2.%3　"/>
      <w:lvlJc w:val="left"/>
      <w:pPr>
        <w:ind w:left="0" w:firstLine="0"/>
      </w:pPr>
      <w:rPr>
        <w:rFonts w:hint="eastAsia" w:ascii="黑体" w:eastAsia="黑体"/>
        <w:b w:val="0"/>
        <w:i w:val="0"/>
        <w:sz w:val="21"/>
      </w:rPr>
    </w:lvl>
    <w:lvl w:ilvl="3" w:tentative="0">
      <w:start w:val="1"/>
      <w:numFmt w:val="decimal"/>
      <w:pStyle w:val="33"/>
      <w:suff w:val="nothing"/>
      <w:lvlText w:val="%1.%2.%3.%4　"/>
      <w:lvlJc w:val="left"/>
      <w:pPr>
        <w:ind w:left="0" w:firstLine="0"/>
      </w:pPr>
      <w:rPr>
        <w:rFonts w:hint="eastAsia" w:ascii="黑体" w:eastAsia="黑体"/>
        <w:b w:val="0"/>
        <w:i w:val="0"/>
        <w:sz w:val="21"/>
      </w:rPr>
    </w:lvl>
    <w:lvl w:ilvl="4" w:tentative="0">
      <w:start w:val="1"/>
      <w:numFmt w:val="decimal"/>
      <w:pStyle w:val="34"/>
      <w:suff w:val="nothing"/>
      <w:lvlText w:val="%1.%2.%3.%4.%5　"/>
      <w:lvlJc w:val="left"/>
      <w:pPr>
        <w:ind w:left="0" w:firstLine="0"/>
      </w:pPr>
      <w:rPr>
        <w:rFonts w:hint="eastAsia" w:ascii="黑体" w:eastAsia="黑体"/>
        <w:b w:val="0"/>
        <w:i w:val="0"/>
        <w:sz w:val="21"/>
      </w:rPr>
    </w:lvl>
    <w:lvl w:ilvl="5" w:tentative="0">
      <w:start w:val="1"/>
      <w:numFmt w:val="decimal"/>
      <w:pStyle w:val="35"/>
      <w:suff w:val="nothing"/>
      <w:lvlText w:val="%1.%2.%3.%4.%5.%6　"/>
      <w:lvlJc w:val="left"/>
      <w:pPr>
        <w:ind w:left="0" w:firstLine="0"/>
      </w:pPr>
      <w:rPr>
        <w:rFonts w:hint="eastAsia" w:ascii="黑体" w:eastAsia="黑体"/>
        <w:b w:val="0"/>
        <w:i w:val="0"/>
        <w:sz w:val="21"/>
      </w:rPr>
    </w:lvl>
    <w:lvl w:ilvl="6" w:tentative="0">
      <w:start w:val="1"/>
      <w:numFmt w:val="decimal"/>
      <w:pStyle w:val="3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8">
    <w:nsid w:val="24F45448"/>
    <w:multiLevelType w:val="multilevel"/>
    <w:tmpl w:val="24F45448"/>
    <w:lvl w:ilvl="0" w:tentative="0">
      <w:start w:val="1"/>
      <w:numFmt w:val="decimal"/>
      <w:pStyle w:val="46"/>
      <w:suff w:val="nothing"/>
      <w:lvlText w:val="图%1　"/>
      <w:lvlJc w:val="left"/>
      <w:pPr>
        <w:tabs>
          <w:tab w:val="left" w:pos="0"/>
        </w:tabs>
        <w:ind w:left="0" w:firstLine="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286B5828"/>
    <w:multiLevelType w:val="singleLevel"/>
    <w:tmpl w:val="286B5828"/>
    <w:lvl w:ilvl="0" w:tentative="0">
      <w:start w:val="1"/>
      <w:numFmt w:val="decimal"/>
      <w:pStyle w:val="106"/>
      <w:lvlText w:val="[%1]"/>
      <w:lvlJc w:val="left"/>
      <w:pPr>
        <w:tabs>
          <w:tab w:val="left" w:pos="210"/>
        </w:tabs>
        <w:ind w:left="0" w:firstLine="420"/>
      </w:pPr>
      <w:rPr>
        <w:rFonts w:hint="default" w:ascii="Calibri" w:hAnsi="Calibri" w:eastAsia="宋体" w:cs="Times New Roman"/>
        <w:sz w:val="20"/>
      </w:rPr>
    </w:lvl>
  </w:abstractNum>
  <w:abstractNum w:abstractNumId="20">
    <w:nsid w:val="29168237"/>
    <w:multiLevelType w:val="singleLevel"/>
    <w:tmpl w:val="29168237"/>
    <w:lvl w:ilvl="0" w:tentative="0">
      <w:start w:val="1"/>
      <w:numFmt w:val="lowerLetter"/>
      <w:pStyle w:val="104"/>
      <w:lvlText w:val="%1 "/>
      <w:lvlJc w:val="right"/>
      <w:pPr>
        <w:tabs>
          <w:tab w:val="left" w:pos="533"/>
        </w:tabs>
        <w:ind w:left="539" w:hanging="119"/>
      </w:pPr>
      <w:rPr>
        <w:rFonts w:hint="default" w:ascii="Calibri" w:hAnsi="Calibri"/>
        <w:vertAlign w:val="superscript"/>
      </w:rPr>
    </w:lvl>
  </w:abstractNum>
  <w:abstractNum w:abstractNumId="21">
    <w:nsid w:val="2E464B25"/>
    <w:multiLevelType w:val="multilevel"/>
    <w:tmpl w:val="2E464B25"/>
    <w:lvl w:ilvl="0" w:tentative="0">
      <w:start w:val="1"/>
      <w:numFmt w:val="decimal"/>
      <w:pStyle w:val="40"/>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2EDAB00A"/>
    <w:multiLevelType w:val="multilevel"/>
    <w:tmpl w:val="2EDAB00A"/>
    <w:lvl w:ilvl="0" w:tentative="0">
      <w:start w:val="1"/>
      <w:numFmt w:val="upperLetter"/>
      <w:suff w:val="nothing"/>
      <w:lvlText w:val="附　录　%1"/>
      <w:lvlJc w:val="left"/>
      <w:pPr>
        <w:ind w:left="0" w:firstLine="0"/>
      </w:pPr>
      <w:rPr>
        <w:rFonts w:hint="default" w:ascii="黑体" w:eastAsia="黑体"/>
        <w:b w:val="0"/>
        <w:i w:val="0"/>
        <w:sz w:val="21"/>
      </w:rPr>
    </w:lvl>
    <w:lvl w:ilvl="1" w:tentative="0">
      <w:start w:val="1"/>
      <w:numFmt w:val="decimal"/>
      <w:pStyle w:val="31"/>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3">
    <w:nsid w:val="330E5504"/>
    <w:multiLevelType w:val="multilevel"/>
    <w:tmpl w:val="330E5504"/>
    <w:lvl w:ilvl="0" w:tentative="0">
      <w:start w:val="1"/>
      <w:numFmt w:val="decimal"/>
      <w:pStyle w:val="56"/>
      <w:suff w:val="nothing"/>
      <w:lvlText w:val="示例%1："/>
      <w:lvlJc w:val="left"/>
      <w:pPr>
        <w:ind w:left="0" w:firstLine="363"/>
      </w:pPr>
      <w:rPr>
        <w:rFonts w:hint="eastAsia" w:ascii="黑体" w:hAnsi="Times New Roman"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39CC7EA8"/>
    <w:multiLevelType w:val="multilevel"/>
    <w:tmpl w:val="39CC7EA8"/>
    <w:lvl w:ilvl="0" w:tentative="0">
      <w:start w:val="1"/>
      <w:numFmt w:val="decimal"/>
      <w:pStyle w:val="54"/>
      <w:suff w:val="nothing"/>
      <w:lvlText w:val="注%1："/>
      <w:lvlJc w:val="left"/>
      <w:pPr>
        <w:ind w:left="811" w:hanging="448"/>
      </w:pPr>
      <w:rPr>
        <w:rFonts w:hint="eastAsia" w:ascii="黑体" w:hAnsi="黑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CA542D3"/>
    <w:multiLevelType w:val="multilevel"/>
    <w:tmpl w:val="3CA542D3"/>
    <w:lvl w:ilvl="0" w:tentative="0">
      <w:start w:val="1"/>
      <w:numFmt w:val="none"/>
      <w:pStyle w:val="52"/>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6">
    <w:nsid w:val="44C50F90"/>
    <w:multiLevelType w:val="multilevel"/>
    <w:tmpl w:val="44C50F90"/>
    <w:lvl w:ilvl="0" w:tentative="0">
      <w:start w:val="1"/>
      <w:numFmt w:val="lowerLetter"/>
      <w:pStyle w:val="11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8">
    <w:nsid w:val="6299D5F3"/>
    <w:multiLevelType w:val="multilevel"/>
    <w:tmpl w:val="6299D5F3"/>
    <w:lvl w:ilvl="0" w:tentative="0">
      <w:start w:val="1"/>
      <w:numFmt w:val="upperLetter"/>
      <w:pStyle w:val="92"/>
      <w:lvlText w:val="%1"/>
      <w:lvlJc w:val="left"/>
      <w:pPr>
        <w:tabs>
          <w:tab w:val="left" w:pos="420"/>
        </w:tabs>
        <w:ind w:left="425" w:hanging="425"/>
      </w:pPr>
      <w:rPr>
        <w:rFonts w:hint="default"/>
      </w:rPr>
    </w:lvl>
    <w:lvl w:ilvl="1" w:tentative="0">
      <w:start w:val="1"/>
      <w:numFmt w:val="decimal"/>
      <w:pStyle w:val="96"/>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9">
    <w:nsid w:val="678A74D2"/>
    <w:multiLevelType w:val="multilevel"/>
    <w:tmpl w:val="678A74D2"/>
    <w:lvl w:ilvl="0" w:tentative="0">
      <w:start w:val="1"/>
      <w:numFmt w:val="decimal"/>
      <w:pStyle w:val="51"/>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num w:numId="1">
    <w:abstractNumId w:val="27"/>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suff w:val="nothing"/>
        <w:lvlText w:val="%1.%2.%3　"/>
        <w:lvlJc w:val="left"/>
        <w:pPr>
          <w:ind w:left="0" w:firstLine="0"/>
        </w:pPr>
        <w:rPr>
          <w:rFonts w:hint="eastAsia" w:ascii="黑体" w:eastAsia="黑体"/>
          <w:b w:val="0"/>
          <w:i w:val="0"/>
          <w:sz w:val="21"/>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13"/>
  </w:num>
  <w:num w:numId="3">
    <w:abstractNumId w:val="22"/>
  </w:num>
  <w:num w:numId="4">
    <w:abstractNumId w:val="17"/>
  </w:num>
  <w:num w:numId="5">
    <w:abstractNumId w:val="21"/>
  </w:num>
  <w:num w:numId="6">
    <w:abstractNumId w:val="18"/>
  </w:num>
  <w:num w:numId="7">
    <w:abstractNumId w:val="14"/>
  </w:num>
  <w:num w:numId="8">
    <w:abstractNumId w:val="29"/>
  </w:num>
  <w:num w:numId="9">
    <w:abstractNumId w:val="25"/>
  </w:num>
  <w:num w:numId="10">
    <w:abstractNumId w:val="15"/>
  </w:num>
  <w:num w:numId="11">
    <w:abstractNumId w:val="24"/>
  </w:num>
  <w:num w:numId="12">
    <w:abstractNumId w:val="11"/>
  </w:num>
  <w:num w:numId="13">
    <w:abstractNumId w:val="23"/>
  </w:num>
  <w:num w:numId="14">
    <w:abstractNumId w:val="2"/>
  </w:num>
  <w:num w:numId="15">
    <w:abstractNumId w:val="1"/>
  </w:num>
  <w:num w:numId="16">
    <w:abstractNumId w:val="10"/>
  </w:num>
  <w:num w:numId="17">
    <w:abstractNumId w:val="28"/>
  </w:num>
  <w:num w:numId="18">
    <w:abstractNumId w:val="6"/>
  </w:num>
  <w:num w:numId="19">
    <w:abstractNumId w:val="5"/>
  </w:num>
  <w:num w:numId="20">
    <w:abstractNumId w:val="12"/>
  </w:num>
  <w:num w:numId="21">
    <w:abstractNumId w:val="4"/>
  </w:num>
  <w:num w:numId="22">
    <w:abstractNumId w:val="0"/>
  </w:num>
  <w:num w:numId="23">
    <w:abstractNumId w:val="16"/>
  </w:num>
  <w:num w:numId="24">
    <w:abstractNumId w:val="3"/>
  </w:num>
  <w:num w:numId="25">
    <w:abstractNumId w:val="9"/>
  </w:num>
  <w:num w:numId="26">
    <w:abstractNumId w:val="20"/>
  </w:num>
  <w:num w:numId="27">
    <w:abstractNumId w:val="19"/>
  </w:num>
  <w:num w:numId="28">
    <w:abstractNumId w:val="8"/>
  </w:num>
  <w:num w:numId="29">
    <w:abstractNumId w:val="7"/>
  </w:num>
  <w:num w:numId="30">
    <w:abstractNumId w:val="2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2F680E"/>
    <w:rsid w:val="000F7B50"/>
    <w:rsid w:val="00187B3D"/>
    <w:rsid w:val="001A64C4"/>
    <w:rsid w:val="00231BCF"/>
    <w:rsid w:val="00292C10"/>
    <w:rsid w:val="00487ECF"/>
    <w:rsid w:val="005171C4"/>
    <w:rsid w:val="0054521C"/>
    <w:rsid w:val="005D0037"/>
    <w:rsid w:val="007E12AF"/>
    <w:rsid w:val="00824CB7"/>
    <w:rsid w:val="00840289"/>
    <w:rsid w:val="009647A0"/>
    <w:rsid w:val="009A638F"/>
    <w:rsid w:val="009E7AF8"/>
    <w:rsid w:val="00A42231"/>
    <w:rsid w:val="00AC0906"/>
    <w:rsid w:val="00B04353"/>
    <w:rsid w:val="00B72BC1"/>
    <w:rsid w:val="00BE0E22"/>
    <w:rsid w:val="00C6170A"/>
    <w:rsid w:val="00CA0CF9"/>
    <w:rsid w:val="00CA7E60"/>
    <w:rsid w:val="00D75B12"/>
    <w:rsid w:val="00D96ACC"/>
    <w:rsid w:val="00DA5517"/>
    <w:rsid w:val="00DA75EF"/>
    <w:rsid w:val="00E06515"/>
    <w:rsid w:val="00E17D99"/>
    <w:rsid w:val="00EF1647"/>
    <w:rsid w:val="014B2DCC"/>
    <w:rsid w:val="014C0F72"/>
    <w:rsid w:val="0168700A"/>
    <w:rsid w:val="01712D82"/>
    <w:rsid w:val="017F7F90"/>
    <w:rsid w:val="01D152A8"/>
    <w:rsid w:val="02063FE0"/>
    <w:rsid w:val="022300D3"/>
    <w:rsid w:val="023615AF"/>
    <w:rsid w:val="026B74AB"/>
    <w:rsid w:val="02C74C71"/>
    <w:rsid w:val="02E430B2"/>
    <w:rsid w:val="03171AE0"/>
    <w:rsid w:val="03555A65"/>
    <w:rsid w:val="03AD764F"/>
    <w:rsid w:val="03F94508"/>
    <w:rsid w:val="04021749"/>
    <w:rsid w:val="04163446"/>
    <w:rsid w:val="04297C1B"/>
    <w:rsid w:val="04345C20"/>
    <w:rsid w:val="044B1342"/>
    <w:rsid w:val="04553F6E"/>
    <w:rsid w:val="046D2F56"/>
    <w:rsid w:val="04947F67"/>
    <w:rsid w:val="04B52C5F"/>
    <w:rsid w:val="04E43544"/>
    <w:rsid w:val="050764B2"/>
    <w:rsid w:val="05474E19"/>
    <w:rsid w:val="058663AA"/>
    <w:rsid w:val="05A131E3"/>
    <w:rsid w:val="05DB70BF"/>
    <w:rsid w:val="063B2B4D"/>
    <w:rsid w:val="063B7194"/>
    <w:rsid w:val="06AD0181"/>
    <w:rsid w:val="06C6539B"/>
    <w:rsid w:val="0701218C"/>
    <w:rsid w:val="076B5857"/>
    <w:rsid w:val="07C02047"/>
    <w:rsid w:val="07CD02C0"/>
    <w:rsid w:val="085A5FF7"/>
    <w:rsid w:val="08962DA7"/>
    <w:rsid w:val="08C760E4"/>
    <w:rsid w:val="097525E3"/>
    <w:rsid w:val="0A122902"/>
    <w:rsid w:val="0A3208AE"/>
    <w:rsid w:val="0A4E393A"/>
    <w:rsid w:val="0A9308AF"/>
    <w:rsid w:val="0A9E7CF1"/>
    <w:rsid w:val="0ABA1CA5"/>
    <w:rsid w:val="0AFE7B5A"/>
    <w:rsid w:val="0B1D50BA"/>
    <w:rsid w:val="0B640F3B"/>
    <w:rsid w:val="0BF70001"/>
    <w:rsid w:val="0C501C51"/>
    <w:rsid w:val="0CA43CE5"/>
    <w:rsid w:val="0D552B6D"/>
    <w:rsid w:val="0D570D57"/>
    <w:rsid w:val="0DEF7D67"/>
    <w:rsid w:val="0E996648"/>
    <w:rsid w:val="0EE04D7C"/>
    <w:rsid w:val="0F380715"/>
    <w:rsid w:val="0F7200CA"/>
    <w:rsid w:val="0F7B3680"/>
    <w:rsid w:val="0FEC44A8"/>
    <w:rsid w:val="100F3B6B"/>
    <w:rsid w:val="102F72A8"/>
    <w:rsid w:val="10702130"/>
    <w:rsid w:val="10E2302E"/>
    <w:rsid w:val="11074842"/>
    <w:rsid w:val="110F1CE6"/>
    <w:rsid w:val="11173E84"/>
    <w:rsid w:val="116D386B"/>
    <w:rsid w:val="120A31AF"/>
    <w:rsid w:val="128E689D"/>
    <w:rsid w:val="129B1CC0"/>
    <w:rsid w:val="129E2F84"/>
    <w:rsid w:val="12A14823"/>
    <w:rsid w:val="12AC38F3"/>
    <w:rsid w:val="12B66520"/>
    <w:rsid w:val="12E87ED2"/>
    <w:rsid w:val="13187154"/>
    <w:rsid w:val="13385187"/>
    <w:rsid w:val="136046DE"/>
    <w:rsid w:val="13897791"/>
    <w:rsid w:val="13D51637"/>
    <w:rsid w:val="13F32FC0"/>
    <w:rsid w:val="142F680E"/>
    <w:rsid w:val="144C07BE"/>
    <w:rsid w:val="14927E49"/>
    <w:rsid w:val="14C71D43"/>
    <w:rsid w:val="14E153AA"/>
    <w:rsid w:val="14F47F34"/>
    <w:rsid w:val="15B14D7D"/>
    <w:rsid w:val="15E464B6"/>
    <w:rsid w:val="16027CCE"/>
    <w:rsid w:val="161D68B6"/>
    <w:rsid w:val="1635775C"/>
    <w:rsid w:val="16505F75"/>
    <w:rsid w:val="16777D74"/>
    <w:rsid w:val="167E0654"/>
    <w:rsid w:val="16852191"/>
    <w:rsid w:val="16A63E9D"/>
    <w:rsid w:val="1750464D"/>
    <w:rsid w:val="18AD33CC"/>
    <w:rsid w:val="18F16E26"/>
    <w:rsid w:val="193E0D50"/>
    <w:rsid w:val="1942287E"/>
    <w:rsid w:val="194A5C14"/>
    <w:rsid w:val="196440B8"/>
    <w:rsid w:val="19AA3854"/>
    <w:rsid w:val="19BC1F42"/>
    <w:rsid w:val="19CC2B26"/>
    <w:rsid w:val="19D56FB2"/>
    <w:rsid w:val="1A400DC5"/>
    <w:rsid w:val="1A8567D8"/>
    <w:rsid w:val="1AF03777"/>
    <w:rsid w:val="1B3426D8"/>
    <w:rsid w:val="1B4D5548"/>
    <w:rsid w:val="1B60171F"/>
    <w:rsid w:val="1B610FF3"/>
    <w:rsid w:val="1B66485B"/>
    <w:rsid w:val="1B6D0A69"/>
    <w:rsid w:val="1C2B68D9"/>
    <w:rsid w:val="1C7A3D6D"/>
    <w:rsid w:val="1C7F22A1"/>
    <w:rsid w:val="1CC743E8"/>
    <w:rsid w:val="1CE123EB"/>
    <w:rsid w:val="1D271DC8"/>
    <w:rsid w:val="1D320E99"/>
    <w:rsid w:val="1D4806BC"/>
    <w:rsid w:val="1D595B02"/>
    <w:rsid w:val="1DB73C5E"/>
    <w:rsid w:val="1DE859FC"/>
    <w:rsid w:val="1DF3299C"/>
    <w:rsid w:val="1E51534F"/>
    <w:rsid w:val="1E6C2773"/>
    <w:rsid w:val="1E8F5E77"/>
    <w:rsid w:val="1F6D7F66"/>
    <w:rsid w:val="1FAC00E1"/>
    <w:rsid w:val="204D7D98"/>
    <w:rsid w:val="205904EB"/>
    <w:rsid w:val="207B2B57"/>
    <w:rsid w:val="20992FDD"/>
    <w:rsid w:val="20DB35B3"/>
    <w:rsid w:val="21110DC5"/>
    <w:rsid w:val="216D0D0E"/>
    <w:rsid w:val="21722E7F"/>
    <w:rsid w:val="21E8421C"/>
    <w:rsid w:val="21F4671D"/>
    <w:rsid w:val="2241085F"/>
    <w:rsid w:val="22680D02"/>
    <w:rsid w:val="226F0499"/>
    <w:rsid w:val="227A681E"/>
    <w:rsid w:val="228139D3"/>
    <w:rsid w:val="228F6446"/>
    <w:rsid w:val="229E5830"/>
    <w:rsid w:val="22C205C9"/>
    <w:rsid w:val="22C63AA3"/>
    <w:rsid w:val="22F32E79"/>
    <w:rsid w:val="23164DB9"/>
    <w:rsid w:val="2330521F"/>
    <w:rsid w:val="23376A8B"/>
    <w:rsid w:val="24005A67"/>
    <w:rsid w:val="24155166"/>
    <w:rsid w:val="246D27B7"/>
    <w:rsid w:val="247F74E9"/>
    <w:rsid w:val="24893CF2"/>
    <w:rsid w:val="25140E84"/>
    <w:rsid w:val="25341526"/>
    <w:rsid w:val="253B28B5"/>
    <w:rsid w:val="256D668B"/>
    <w:rsid w:val="258B7398"/>
    <w:rsid w:val="259809DB"/>
    <w:rsid w:val="259D7DED"/>
    <w:rsid w:val="25C1100C"/>
    <w:rsid w:val="25CD79B1"/>
    <w:rsid w:val="25F413E1"/>
    <w:rsid w:val="260158AC"/>
    <w:rsid w:val="260F621B"/>
    <w:rsid w:val="26514CEE"/>
    <w:rsid w:val="26667E05"/>
    <w:rsid w:val="266D4AC9"/>
    <w:rsid w:val="26F92A28"/>
    <w:rsid w:val="271B0BF0"/>
    <w:rsid w:val="271F6B89"/>
    <w:rsid w:val="27796F26"/>
    <w:rsid w:val="27E67E84"/>
    <w:rsid w:val="27E82228"/>
    <w:rsid w:val="27EB05C2"/>
    <w:rsid w:val="27F86F01"/>
    <w:rsid w:val="2829057B"/>
    <w:rsid w:val="287845F5"/>
    <w:rsid w:val="28DB0637"/>
    <w:rsid w:val="291678C1"/>
    <w:rsid w:val="29705B8D"/>
    <w:rsid w:val="29757DE9"/>
    <w:rsid w:val="297D16EE"/>
    <w:rsid w:val="2991078C"/>
    <w:rsid w:val="29F14F71"/>
    <w:rsid w:val="2A16511E"/>
    <w:rsid w:val="2A3B0078"/>
    <w:rsid w:val="2AA151B4"/>
    <w:rsid w:val="2ABC7FF4"/>
    <w:rsid w:val="2AC507FE"/>
    <w:rsid w:val="2AD57308"/>
    <w:rsid w:val="2AE9314E"/>
    <w:rsid w:val="2B514943"/>
    <w:rsid w:val="2C0D2669"/>
    <w:rsid w:val="2C28298A"/>
    <w:rsid w:val="2C33078A"/>
    <w:rsid w:val="2C5C4EF8"/>
    <w:rsid w:val="2C730B86"/>
    <w:rsid w:val="2CC9092A"/>
    <w:rsid w:val="2CEB2E12"/>
    <w:rsid w:val="2D68642F"/>
    <w:rsid w:val="2D6D7024"/>
    <w:rsid w:val="2D8C1F00"/>
    <w:rsid w:val="2D92328E"/>
    <w:rsid w:val="2DBF701B"/>
    <w:rsid w:val="2E6A7D67"/>
    <w:rsid w:val="2E932CFE"/>
    <w:rsid w:val="2ED8336B"/>
    <w:rsid w:val="2EE43FBD"/>
    <w:rsid w:val="2EE87609"/>
    <w:rsid w:val="2EEB0EA8"/>
    <w:rsid w:val="2EF75A9F"/>
    <w:rsid w:val="2F142623"/>
    <w:rsid w:val="2F1804E5"/>
    <w:rsid w:val="2F4920C0"/>
    <w:rsid w:val="2F70526B"/>
    <w:rsid w:val="2F980D6B"/>
    <w:rsid w:val="2FA653B8"/>
    <w:rsid w:val="2FAD562F"/>
    <w:rsid w:val="2FCC2A87"/>
    <w:rsid w:val="2FED0C50"/>
    <w:rsid w:val="300264A9"/>
    <w:rsid w:val="30284F2D"/>
    <w:rsid w:val="3083723A"/>
    <w:rsid w:val="30CF7407"/>
    <w:rsid w:val="310C14BC"/>
    <w:rsid w:val="31172428"/>
    <w:rsid w:val="313E4873"/>
    <w:rsid w:val="3179279B"/>
    <w:rsid w:val="31AA6710"/>
    <w:rsid w:val="31B41DD4"/>
    <w:rsid w:val="31B5579D"/>
    <w:rsid w:val="31C93B7A"/>
    <w:rsid w:val="31D976DD"/>
    <w:rsid w:val="320E382B"/>
    <w:rsid w:val="32264E70"/>
    <w:rsid w:val="324F6353"/>
    <w:rsid w:val="325A081E"/>
    <w:rsid w:val="32674CE9"/>
    <w:rsid w:val="326F1DF0"/>
    <w:rsid w:val="32875DE1"/>
    <w:rsid w:val="3304078A"/>
    <w:rsid w:val="33082597"/>
    <w:rsid w:val="33435756"/>
    <w:rsid w:val="33F05B15"/>
    <w:rsid w:val="341A1E33"/>
    <w:rsid w:val="346A6796"/>
    <w:rsid w:val="34B26D13"/>
    <w:rsid w:val="34DB19BE"/>
    <w:rsid w:val="3538296D"/>
    <w:rsid w:val="3546508A"/>
    <w:rsid w:val="35CD1665"/>
    <w:rsid w:val="35D46B3A"/>
    <w:rsid w:val="35E96681"/>
    <w:rsid w:val="35EA06F1"/>
    <w:rsid w:val="3600792F"/>
    <w:rsid w:val="36054D5D"/>
    <w:rsid w:val="362B37BF"/>
    <w:rsid w:val="3639699D"/>
    <w:rsid w:val="368A369C"/>
    <w:rsid w:val="36F823B4"/>
    <w:rsid w:val="370A0339"/>
    <w:rsid w:val="372E04CB"/>
    <w:rsid w:val="378E2D18"/>
    <w:rsid w:val="379522F8"/>
    <w:rsid w:val="37DA5F5D"/>
    <w:rsid w:val="37FE7E9E"/>
    <w:rsid w:val="38505246"/>
    <w:rsid w:val="38AB2FCD"/>
    <w:rsid w:val="38B95B73"/>
    <w:rsid w:val="3902751A"/>
    <w:rsid w:val="390414E4"/>
    <w:rsid w:val="399C171C"/>
    <w:rsid w:val="3A0D43C8"/>
    <w:rsid w:val="3A7461F5"/>
    <w:rsid w:val="3ABE3914"/>
    <w:rsid w:val="3ACF167E"/>
    <w:rsid w:val="3AEC66D3"/>
    <w:rsid w:val="3B4E4C98"/>
    <w:rsid w:val="3B871F58"/>
    <w:rsid w:val="3B9257F6"/>
    <w:rsid w:val="3B9E54DA"/>
    <w:rsid w:val="3C6A3835"/>
    <w:rsid w:val="3C737DBD"/>
    <w:rsid w:val="3CB90837"/>
    <w:rsid w:val="3CD4741F"/>
    <w:rsid w:val="3CD613E9"/>
    <w:rsid w:val="3CE777DA"/>
    <w:rsid w:val="3D346110"/>
    <w:rsid w:val="3D3C5C83"/>
    <w:rsid w:val="3D56117A"/>
    <w:rsid w:val="3D5D45AD"/>
    <w:rsid w:val="3D730D91"/>
    <w:rsid w:val="3D881473"/>
    <w:rsid w:val="3D897B36"/>
    <w:rsid w:val="3DD92445"/>
    <w:rsid w:val="3DFA428C"/>
    <w:rsid w:val="3E32264F"/>
    <w:rsid w:val="3ED61866"/>
    <w:rsid w:val="3EFB5264"/>
    <w:rsid w:val="3F0A6246"/>
    <w:rsid w:val="3F333653"/>
    <w:rsid w:val="3F437280"/>
    <w:rsid w:val="3F6F1681"/>
    <w:rsid w:val="3F710F55"/>
    <w:rsid w:val="3F7B6278"/>
    <w:rsid w:val="3FAF61F9"/>
    <w:rsid w:val="3FC24EF0"/>
    <w:rsid w:val="3FC94921"/>
    <w:rsid w:val="3FEC294C"/>
    <w:rsid w:val="403D244D"/>
    <w:rsid w:val="408A49C4"/>
    <w:rsid w:val="417E3DFD"/>
    <w:rsid w:val="421003D6"/>
    <w:rsid w:val="42162288"/>
    <w:rsid w:val="429A07C3"/>
    <w:rsid w:val="42B31885"/>
    <w:rsid w:val="43184B71"/>
    <w:rsid w:val="433700E7"/>
    <w:rsid w:val="43486471"/>
    <w:rsid w:val="43503578"/>
    <w:rsid w:val="43505326"/>
    <w:rsid w:val="43DC49E4"/>
    <w:rsid w:val="43DD12AF"/>
    <w:rsid w:val="442A1C1D"/>
    <w:rsid w:val="44315157"/>
    <w:rsid w:val="4439400C"/>
    <w:rsid w:val="444E5D09"/>
    <w:rsid w:val="447A08AC"/>
    <w:rsid w:val="44D07B86"/>
    <w:rsid w:val="452458BF"/>
    <w:rsid w:val="455A7BAF"/>
    <w:rsid w:val="457C3C63"/>
    <w:rsid w:val="458B2C88"/>
    <w:rsid w:val="45C344D5"/>
    <w:rsid w:val="463F4B35"/>
    <w:rsid w:val="46541B0B"/>
    <w:rsid w:val="46EA56DB"/>
    <w:rsid w:val="473849AD"/>
    <w:rsid w:val="474E7DCE"/>
    <w:rsid w:val="47D91D8D"/>
    <w:rsid w:val="47DB266C"/>
    <w:rsid w:val="489C38B5"/>
    <w:rsid w:val="48BA033A"/>
    <w:rsid w:val="495A173F"/>
    <w:rsid w:val="49A62AA1"/>
    <w:rsid w:val="49D15412"/>
    <w:rsid w:val="49E55BA4"/>
    <w:rsid w:val="4A4D25BF"/>
    <w:rsid w:val="4A8C352C"/>
    <w:rsid w:val="4A8F26EE"/>
    <w:rsid w:val="4B412124"/>
    <w:rsid w:val="4B797B0F"/>
    <w:rsid w:val="4B94275C"/>
    <w:rsid w:val="4BBE3774"/>
    <w:rsid w:val="4BE807F1"/>
    <w:rsid w:val="4C5C3163"/>
    <w:rsid w:val="4C5D6A3D"/>
    <w:rsid w:val="4C5E4F57"/>
    <w:rsid w:val="4C6065D9"/>
    <w:rsid w:val="4C7E36DD"/>
    <w:rsid w:val="4C806C7C"/>
    <w:rsid w:val="4C815AAD"/>
    <w:rsid w:val="4C8C5FC6"/>
    <w:rsid w:val="4D7E765F"/>
    <w:rsid w:val="4DF711BF"/>
    <w:rsid w:val="4E0F4E9D"/>
    <w:rsid w:val="4F7E0632"/>
    <w:rsid w:val="4F8B1BBF"/>
    <w:rsid w:val="4F9C201E"/>
    <w:rsid w:val="4FDC4193"/>
    <w:rsid w:val="4FFB2679"/>
    <w:rsid w:val="501A133E"/>
    <w:rsid w:val="504A12BE"/>
    <w:rsid w:val="507648E5"/>
    <w:rsid w:val="508D7BB9"/>
    <w:rsid w:val="508F56DF"/>
    <w:rsid w:val="50DC0EA7"/>
    <w:rsid w:val="512641F9"/>
    <w:rsid w:val="515E50B1"/>
    <w:rsid w:val="51B33440"/>
    <w:rsid w:val="51FA127E"/>
    <w:rsid w:val="520E67ED"/>
    <w:rsid w:val="52112442"/>
    <w:rsid w:val="52163F05"/>
    <w:rsid w:val="52567B72"/>
    <w:rsid w:val="529B60BF"/>
    <w:rsid w:val="52FA5C67"/>
    <w:rsid w:val="53242390"/>
    <w:rsid w:val="53403A04"/>
    <w:rsid w:val="534A3D5F"/>
    <w:rsid w:val="536270DB"/>
    <w:rsid w:val="53794425"/>
    <w:rsid w:val="539209AE"/>
    <w:rsid w:val="53983A49"/>
    <w:rsid w:val="53A07C03"/>
    <w:rsid w:val="53E2646E"/>
    <w:rsid w:val="547C241E"/>
    <w:rsid w:val="55434CEA"/>
    <w:rsid w:val="554747DA"/>
    <w:rsid w:val="554C0043"/>
    <w:rsid w:val="55A3400F"/>
    <w:rsid w:val="55DF261E"/>
    <w:rsid w:val="561B4E42"/>
    <w:rsid w:val="569F56ED"/>
    <w:rsid w:val="56A65309"/>
    <w:rsid w:val="56C61E97"/>
    <w:rsid w:val="57144B90"/>
    <w:rsid w:val="571921A6"/>
    <w:rsid w:val="574A2360"/>
    <w:rsid w:val="58156E12"/>
    <w:rsid w:val="5889335C"/>
    <w:rsid w:val="594A6647"/>
    <w:rsid w:val="598C4EB2"/>
    <w:rsid w:val="59C95329"/>
    <w:rsid w:val="59D466BA"/>
    <w:rsid w:val="59DD395F"/>
    <w:rsid w:val="59F37AEB"/>
    <w:rsid w:val="5A2C3F9F"/>
    <w:rsid w:val="5A2F3A8F"/>
    <w:rsid w:val="5A5C11D4"/>
    <w:rsid w:val="5A983AE6"/>
    <w:rsid w:val="5AAE1023"/>
    <w:rsid w:val="5AD36B10"/>
    <w:rsid w:val="5AF30F60"/>
    <w:rsid w:val="5B34098D"/>
    <w:rsid w:val="5B4F263B"/>
    <w:rsid w:val="5B5F03A4"/>
    <w:rsid w:val="5B6F05E7"/>
    <w:rsid w:val="5B8B207C"/>
    <w:rsid w:val="5B8F2DC6"/>
    <w:rsid w:val="5BD963A8"/>
    <w:rsid w:val="5BE81C11"/>
    <w:rsid w:val="5C160025"/>
    <w:rsid w:val="5C361105"/>
    <w:rsid w:val="5C430350"/>
    <w:rsid w:val="5C6043D4"/>
    <w:rsid w:val="5C626C2B"/>
    <w:rsid w:val="5C666184"/>
    <w:rsid w:val="5C6F4617"/>
    <w:rsid w:val="5CA8326C"/>
    <w:rsid w:val="5CBD4A31"/>
    <w:rsid w:val="5CF039A9"/>
    <w:rsid w:val="5D015F6A"/>
    <w:rsid w:val="5D400ACB"/>
    <w:rsid w:val="5D72616D"/>
    <w:rsid w:val="5D731EE5"/>
    <w:rsid w:val="5DD45798"/>
    <w:rsid w:val="5DE66B5A"/>
    <w:rsid w:val="5DF254FF"/>
    <w:rsid w:val="5DFA36C8"/>
    <w:rsid w:val="5E176D14"/>
    <w:rsid w:val="5E1A7052"/>
    <w:rsid w:val="5E227B93"/>
    <w:rsid w:val="5EAE3605"/>
    <w:rsid w:val="5EBE53E1"/>
    <w:rsid w:val="5EC455DD"/>
    <w:rsid w:val="5ECF5A3E"/>
    <w:rsid w:val="5F5473DD"/>
    <w:rsid w:val="5F685A79"/>
    <w:rsid w:val="5F6A27FA"/>
    <w:rsid w:val="5F8D1984"/>
    <w:rsid w:val="5FBB791E"/>
    <w:rsid w:val="5FBF25BC"/>
    <w:rsid w:val="5FF4555F"/>
    <w:rsid w:val="60561D75"/>
    <w:rsid w:val="60A30D33"/>
    <w:rsid w:val="60A32AE1"/>
    <w:rsid w:val="60C45E36"/>
    <w:rsid w:val="61143F11"/>
    <w:rsid w:val="617769BF"/>
    <w:rsid w:val="619D39D4"/>
    <w:rsid w:val="61B06DDF"/>
    <w:rsid w:val="61B50D1E"/>
    <w:rsid w:val="61C55491"/>
    <w:rsid w:val="61CE1DDF"/>
    <w:rsid w:val="61F4615F"/>
    <w:rsid w:val="624C78D4"/>
    <w:rsid w:val="626C5880"/>
    <w:rsid w:val="62C21944"/>
    <w:rsid w:val="62DE42A4"/>
    <w:rsid w:val="62DF008C"/>
    <w:rsid w:val="63155479"/>
    <w:rsid w:val="634C77B9"/>
    <w:rsid w:val="6375048D"/>
    <w:rsid w:val="63B66C5E"/>
    <w:rsid w:val="64452B98"/>
    <w:rsid w:val="64547FAC"/>
    <w:rsid w:val="64C9520C"/>
    <w:rsid w:val="64CA4AE0"/>
    <w:rsid w:val="65154289"/>
    <w:rsid w:val="653F2EA6"/>
    <w:rsid w:val="65826222"/>
    <w:rsid w:val="6600103A"/>
    <w:rsid w:val="661F70AE"/>
    <w:rsid w:val="664804B3"/>
    <w:rsid w:val="668B7F72"/>
    <w:rsid w:val="66AE605A"/>
    <w:rsid w:val="66FE2FE9"/>
    <w:rsid w:val="676B6FB9"/>
    <w:rsid w:val="68387D64"/>
    <w:rsid w:val="6860351A"/>
    <w:rsid w:val="68752FB5"/>
    <w:rsid w:val="68811ACA"/>
    <w:rsid w:val="68D979E8"/>
    <w:rsid w:val="691E364C"/>
    <w:rsid w:val="694E4B50"/>
    <w:rsid w:val="697D0373"/>
    <w:rsid w:val="699B65AC"/>
    <w:rsid w:val="69E421A0"/>
    <w:rsid w:val="6A433706"/>
    <w:rsid w:val="6A731776"/>
    <w:rsid w:val="6AE33704"/>
    <w:rsid w:val="6B9419A4"/>
    <w:rsid w:val="6B9E2823"/>
    <w:rsid w:val="6BA63569"/>
    <w:rsid w:val="6BB66E93"/>
    <w:rsid w:val="6BBA573A"/>
    <w:rsid w:val="6BBBF072"/>
    <w:rsid w:val="6C296590"/>
    <w:rsid w:val="6C672DF2"/>
    <w:rsid w:val="6CDE10A7"/>
    <w:rsid w:val="6CF40DC4"/>
    <w:rsid w:val="6CF748E0"/>
    <w:rsid w:val="6D126823"/>
    <w:rsid w:val="6D604ADA"/>
    <w:rsid w:val="6D6F01AF"/>
    <w:rsid w:val="6D806684"/>
    <w:rsid w:val="6DB95988"/>
    <w:rsid w:val="6E353F64"/>
    <w:rsid w:val="6E3A65B2"/>
    <w:rsid w:val="6E405E13"/>
    <w:rsid w:val="6E4C7E62"/>
    <w:rsid w:val="6E867CCA"/>
    <w:rsid w:val="6E9543B1"/>
    <w:rsid w:val="6EC840A3"/>
    <w:rsid w:val="6ECB70BA"/>
    <w:rsid w:val="6ED36C87"/>
    <w:rsid w:val="6ED529FF"/>
    <w:rsid w:val="6ED85A05"/>
    <w:rsid w:val="6EE42C42"/>
    <w:rsid w:val="6F077CB4"/>
    <w:rsid w:val="6F875CF8"/>
    <w:rsid w:val="6FD6005C"/>
    <w:rsid w:val="70A81A46"/>
    <w:rsid w:val="70CB5E68"/>
    <w:rsid w:val="713729D0"/>
    <w:rsid w:val="71A53AAF"/>
    <w:rsid w:val="71E33685"/>
    <w:rsid w:val="72181581"/>
    <w:rsid w:val="727C1162"/>
    <w:rsid w:val="72EB27F1"/>
    <w:rsid w:val="731358A4"/>
    <w:rsid w:val="73842F40"/>
    <w:rsid w:val="73AE09C7"/>
    <w:rsid w:val="73ED2599"/>
    <w:rsid w:val="745F4E81"/>
    <w:rsid w:val="7464244A"/>
    <w:rsid w:val="749F1AE5"/>
    <w:rsid w:val="74B22940"/>
    <w:rsid w:val="74B51309"/>
    <w:rsid w:val="74D724B4"/>
    <w:rsid w:val="75AD70BD"/>
    <w:rsid w:val="75B25848"/>
    <w:rsid w:val="75DF3D4A"/>
    <w:rsid w:val="762B73A9"/>
    <w:rsid w:val="763B3A90"/>
    <w:rsid w:val="767753C0"/>
    <w:rsid w:val="76E81657"/>
    <w:rsid w:val="770519A8"/>
    <w:rsid w:val="7844403A"/>
    <w:rsid w:val="788F3C1F"/>
    <w:rsid w:val="78911745"/>
    <w:rsid w:val="78A551F0"/>
    <w:rsid w:val="78F477F3"/>
    <w:rsid w:val="7947274B"/>
    <w:rsid w:val="79771EEE"/>
    <w:rsid w:val="79812E76"/>
    <w:rsid w:val="798A119E"/>
    <w:rsid w:val="79905EA0"/>
    <w:rsid w:val="79915775"/>
    <w:rsid w:val="79D54511"/>
    <w:rsid w:val="79E306C6"/>
    <w:rsid w:val="79EF706B"/>
    <w:rsid w:val="7A2B76DE"/>
    <w:rsid w:val="7A805F15"/>
    <w:rsid w:val="7A8E41AF"/>
    <w:rsid w:val="7A980FBD"/>
    <w:rsid w:val="7A9A02E7"/>
    <w:rsid w:val="7AAA017E"/>
    <w:rsid w:val="7AAF2356"/>
    <w:rsid w:val="7AC04563"/>
    <w:rsid w:val="7B09415C"/>
    <w:rsid w:val="7B240B8B"/>
    <w:rsid w:val="7B6E3FBF"/>
    <w:rsid w:val="7BB5399C"/>
    <w:rsid w:val="7BE72603"/>
    <w:rsid w:val="7C6416BD"/>
    <w:rsid w:val="7C826FCD"/>
    <w:rsid w:val="7C944EF3"/>
    <w:rsid w:val="7CB974BC"/>
    <w:rsid w:val="7CE04A49"/>
    <w:rsid w:val="7CE3278B"/>
    <w:rsid w:val="7CE3371D"/>
    <w:rsid w:val="7D2012E9"/>
    <w:rsid w:val="7DDDF5C1"/>
    <w:rsid w:val="7E094473"/>
    <w:rsid w:val="7E3C2153"/>
    <w:rsid w:val="7E4F1952"/>
    <w:rsid w:val="7E8B30DA"/>
    <w:rsid w:val="7E955D07"/>
    <w:rsid w:val="7ED71839"/>
    <w:rsid w:val="7F15031C"/>
    <w:rsid w:val="7F80710C"/>
    <w:rsid w:val="EE765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next w:val="1"/>
    <w:link w:val="19"/>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5">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3">
    <w:name w:val="toc 5"/>
    <w:next w:val="1"/>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4">
    <w:name w:val="toc 3"/>
    <w:next w:val="1"/>
    <w:unhideWhenUsed/>
    <w:qFormat/>
    <w:uiPriority w:val="39"/>
    <w:pPr>
      <w:tabs>
        <w:tab w:val="right" w:leader="middleDot" w:pos="8494"/>
      </w:tabs>
      <w:spacing w:line="300" w:lineRule="exact"/>
      <w:ind w:left="420"/>
    </w:pPr>
    <w:rPr>
      <w:rFonts w:ascii="宋体" w:hAnsi="宋体" w:eastAsia="宋体" w:cs="宋体"/>
      <w:kern w:val="2"/>
      <w:sz w:val="21"/>
      <w:szCs w:val="21"/>
      <w:lang w:val="en-US" w:eastAsia="zh-CN" w:bidi="ar-SA"/>
    </w:rPr>
  </w:style>
  <w:style w:type="paragraph" w:styleId="5">
    <w:name w:val="endnote text"/>
    <w:basedOn w:val="1"/>
    <w:semiHidden/>
    <w:unhideWhenUsed/>
    <w:qFormat/>
    <w:uiPriority w:val="99"/>
    <w:pPr>
      <w:snapToGrid w:val="0"/>
      <w:jc w:val="left"/>
    </w:pPr>
  </w:style>
  <w:style w:type="paragraph" w:styleId="6">
    <w:name w:val="Balloon Text"/>
    <w:basedOn w:val="1"/>
    <w:link w:val="29"/>
    <w:semiHidden/>
    <w:unhideWhenUsed/>
    <w:qFormat/>
    <w:uiPriority w:val="99"/>
    <w:rPr>
      <w:sz w:val="18"/>
      <w:szCs w:val="18"/>
    </w:rPr>
  </w:style>
  <w:style w:type="paragraph" w:styleId="7">
    <w:name w:val="footer"/>
    <w:basedOn w:val="1"/>
    <w:link w:val="66"/>
    <w:unhideWhenUsed/>
    <w:qFormat/>
    <w:uiPriority w:val="99"/>
    <w:pPr>
      <w:tabs>
        <w:tab w:val="center" w:pos="4153"/>
        <w:tab w:val="right" w:pos="8306"/>
      </w:tabs>
      <w:snapToGrid w:val="0"/>
      <w:ind w:left="198" w:right="227"/>
      <w:jc w:val="left"/>
    </w:pPr>
    <w:rPr>
      <w:rFonts w:ascii="宋体" w:hAnsi="宋体"/>
      <w:sz w:val="18"/>
      <w:szCs w:val="18"/>
    </w:rPr>
  </w:style>
  <w:style w:type="paragraph" w:styleId="8">
    <w:name w:val="header"/>
    <w:basedOn w:val="1"/>
    <w:link w:val="57"/>
    <w:qFormat/>
    <w:uiPriority w:val="99"/>
    <w:pPr>
      <w:tabs>
        <w:tab w:val="center" w:pos="4153"/>
        <w:tab w:val="right" w:pos="8306"/>
      </w:tabs>
      <w:snapToGrid w:val="0"/>
      <w:jc w:val="center"/>
    </w:pPr>
    <w:rPr>
      <w:rFonts w:ascii="Calibri" w:hAnsi="Calibri" w:cs="Times New Roman"/>
      <w:sz w:val="18"/>
      <w:szCs w:val="18"/>
    </w:rPr>
  </w:style>
  <w:style w:type="paragraph" w:styleId="9">
    <w:name w:val="toc 1"/>
    <w:next w:val="1"/>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10">
    <w:name w:val="toc 4"/>
    <w:next w:val="1"/>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1">
    <w:name w:val="toc 6"/>
    <w:next w:val="1"/>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2">
    <w:name w:val="toc 2"/>
    <w:next w:val="1"/>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table" w:styleId="14">
    <w:name w:val="Table Grid"/>
    <w:basedOn w:val="13"/>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22"/>
    <w:rPr>
      <w:b/>
    </w:rPr>
  </w:style>
  <w:style w:type="character" w:styleId="17">
    <w:name w:val="endnote reference"/>
    <w:basedOn w:val="15"/>
    <w:semiHidden/>
    <w:unhideWhenUsed/>
    <w:qFormat/>
    <w:uiPriority w:val="99"/>
    <w:rPr>
      <w:vertAlign w:val="superscript"/>
    </w:rPr>
  </w:style>
  <w:style w:type="character" w:styleId="18">
    <w:name w:val="Hyperlink"/>
    <w:basedOn w:val="15"/>
    <w:unhideWhenUsed/>
    <w:qFormat/>
    <w:uiPriority w:val="99"/>
    <w:rPr>
      <w:rFonts w:asciiTheme="minorHAnsi" w:hAnsiTheme="minorHAnsi" w:eastAsiaTheme="minorEastAsia" w:cstheme="minorBidi"/>
      <w:color w:val="0026E5" w:themeColor="hyperlink"/>
      <w:u w:val="single"/>
      <w14:textFill>
        <w14:solidFill>
          <w14:schemeClr w14:val="hlink"/>
        </w14:solidFill>
      </w14:textFill>
    </w:rPr>
  </w:style>
  <w:style w:type="character" w:customStyle="1" w:styleId="19">
    <w:name w:val="标题 1 字符"/>
    <w:basedOn w:val="15"/>
    <w:link w:val="2"/>
    <w:qFormat/>
    <w:uiPriority w:val="9"/>
    <w:rPr>
      <w:rFonts w:eastAsia="黑体" w:cstheme="minorBidi"/>
      <w:bCs/>
      <w:kern w:val="44"/>
      <w:sz w:val="21"/>
      <w:szCs w:val="44"/>
    </w:rPr>
  </w:style>
  <w:style w:type="paragraph" w:customStyle="1" w:styleId="20">
    <w:name w:val="标准文件_段落"/>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21">
    <w:name w:val="标准文件_章标题"/>
    <w:next w:val="20"/>
    <w:link w:val="28"/>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2">
    <w:name w:val="标准文件_一级条标题"/>
    <w:next w:val="20"/>
    <w:qFormat/>
    <w:uiPriority w:val="0"/>
    <w:pPr>
      <w:numPr>
        <w:ilvl w:val="2"/>
        <w:numId w:val="2"/>
      </w:numPr>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3">
    <w:name w:val="标准文件_二级条标题"/>
    <w:next w:val="24"/>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标准文件_三级条标题"/>
    <w:basedOn w:val="23"/>
    <w:next w:val="24"/>
    <w:qFormat/>
    <w:uiPriority w:val="0"/>
    <w:pPr>
      <w:numPr>
        <w:ilvl w:val="4"/>
      </w:numPr>
      <w:outlineLvl w:val="3"/>
    </w:pPr>
  </w:style>
  <w:style w:type="paragraph" w:customStyle="1" w:styleId="26">
    <w:name w:val="标准文件_四级条标题"/>
    <w:next w:val="20"/>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7">
    <w:name w:val="标准文件_五级条标题"/>
    <w:next w:val="20"/>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8">
    <w:name w:val="标准文件_章标题 Char"/>
    <w:basedOn w:val="15"/>
    <w:link w:val="21"/>
    <w:qFormat/>
    <w:uiPriority w:val="0"/>
    <w:rPr>
      <w:rFonts w:ascii="黑体" w:hAnsi="黑体" w:eastAsia="黑体" w:cstheme="minorBidi"/>
      <w:kern w:val="2"/>
      <w:sz w:val="21"/>
      <w:szCs w:val="21"/>
    </w:rPr>
  </w:style>
  <w:style w:type="character" w:customStyle="1" w:styleId="29">
    <w:name w:val="批注框文本 字符"/>
    <w:basedOn w:val="15"/>
    <w:link w:val="6"/>
    <w:semiHidden/>
    <w:qFormat/>
    <w:uiPriority w:val="99"/>
    <w:rPr>
      <w:rFonts w:asciiTheme="minorHAnsi" w:hAnsiTheme="minorHAnsi" w:eastAsiaTheme="minorEastAsia" w:cstheme="minorBidi"/>
      <w:sz w:val="18"/>
      <w:szCs w:val="18"/>
    </w:rPr>
  </w:style>
  <w:style w:type="paragraph" w:customStyle="1" w:styleId="30">
    <w:name w:val="标准文件_附录段落"/>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31">
    <w:name w:val="标准文件_附录章标题"/>
    <w:next w:val="20"/>
    <w:qFormat/>
    <w:uiPriority w:val="0"/>
    <w:pPr>
      <w:numPr>
        <w:ilvl w:val="1"/>
        <w:numId w:val="3"/>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32">
    <w:name w:val="标准文件_附录一级条标题"/>
    <w:next w:val="20"/>
    <w:qFormat/>
    <w:uiPriority w:val="0"/>
    <w:pPr>
      <w:numPr>
        <w:ilvl w:val="2"/>
        <w:numId w:val="4"/>
      </w:numPr>
      <w:spacing w:before="50" w:beforeLines="50" w:after="50" w:afterLines="50"/>
      <w:outlineLvl w:val="1"/>
    </w:pPr>
    <w:rPr>
      <w:rFonts w:ascii="黑体" w:hAnsi="黑体" w:eastAsia="黑体" w:cstheme="minorBidi"/>
      <w:kern w:val="2"/>
      <w:sz w:val="21"/>
      <w:szCs w:val="24"/>
      <w:lang w:val="en-US" w:eastAsia="zh-CN" w:bidi="ar-SA"/>
    </w:rPr>
  </w:style>
  <w:style w:type="paragraph" w:customStyle="1" w:styleId="33">
    <w:name w:val="标准文件_附录二级条标题"/>
    <w:next w:val="20"/>
    <w:qFormat/>
    <w:uiPriority w:val="0"/>
    <w:pPr>
      <w:numPr>
        <w:ilvl w:val="3"/>
        <w:numId w:val="4"/>
      </w:numPr>
      <w:spacing w:before="50" w:beforeLines="50" w:after="50" w:afterLines="50"/>
      <w:outlineLvl w:val="2"/>
    </w:pPr>
    <w:rPr>
      <w:rFonts w:ascii="黑体" w:hAnsi="黑体" w:eastAsia="黑体" w:cstheme="minorBidi"/>
      <w:kern w:val="2"/>
      <w:sz w:val="21"/>
      <w:szCs w:val="24"/>
      <w:lang w:val="en-US" w:eastAsia="zh-CN" w:bidi="ar-SA"/>
    </w:rPr>
  </w:style>
  <w:style w:type="paragraph" w:customStyle="1" w:styleId="34">
    <w:name w:val="标准文件_附录三级条标题"/>
    <w:next w:val="20"/>
    <w:qFormat/>
    <w:uiPriority w:val="0"/>
    <w:pPr>
      <w:numPr>
        <w:ilvl w:val="4"/>
        <w:numId w:val="4"/>
      </w:numPr>
      <w:spacing w:before="50" w:beforeLines="50" w:after="50" w:afterLines="50"/>
      <w:outlineLvl w:val="3"/>
    </w:pPr>
    <w:rPr>
      <w:rFonts w:ascii="黑体" w:hAnsi="黑体" w:eastAsia="黑体" w:cstheme="minorBidi"/>
      <w:kern w:val="2"/>
      <w:sz w:val="21"/>
      <w:szCs w:val="24"/>
      <w:lang w:val="en-US" w:eastAsia="zh-CN" w:bidi="ar-SA"/>
    </w:rPr>
  </w:style>
  <w:style w:type="paragraph" w:customStyle="1" w:styleId="35">
    <w:name w:val="标准文件_附录四级条标题"/>
    <w:next w:val="20"/>
    <w:qFormat/>
    <w:uiPriority w:val="0"/>
    <w:pPr>
      <w:numPr>
        <w:ilvl w:val="5"/>
        <w:numId w:val="4"/>
      </w:numPr>
      <w:spacing w:before="50" w:beforeLines="50" w:after="50" w:afterLines="50"/>
      <w:outlineLvl w:val="4"/>
    </w:pPr>
    <w:rPr>
      <w:rFonts w:ascii="黑体" w:hAnsi="黑体" w:eastAsia="黑体" w:cstheme="minorBidi"/>
      <w:kern w:val="2"/>
      <w:sz w:val="21"/>
      <w:szCs w:val="24"/>
      <w:lang w:val="en-US" w:eastAsia="zh-CN" w:bidi="ar-SA"/>
    </w:rPr>
  </w:style>
  <w:style w:type="paragraph" w:customStyle="1" w:styleId="36">
    <w:name w:val="标准文件_附录五级条标题"/>
    <w:next w:val="20"/>
    <w:qFormat/>
    <w:uiPriority w:val="0"/>
    <w:pPr>
      <w:numPr>
        <w:ilvl w:val="6"/>
        <w:numId w:val="4"/>
      </w:numPr>
      <w:spacing w:before="50" w:beforeLines="50" w:after="50" w:afterLines="50"/>
      <w:outlineLvl w:val="5"/>
    </w:pPr>
    <w:rPr>
      <w:rFonts w:ascii="黑体" w:hAnsi="黑体" w:eastAsia="黑体" w:cstheme="minorBidi"/>
      <w:kern w:val="2"/>
      <w:sz w:val="21"/>
      <w:szCs w:val="24"/>
      <w:lang w:val="en-US" w:eastAsia="zh-CN" w:bidi="ar-SA"/>
    </w:rPr>
  </w:style>
  <w:style w:type="table" w:customStyle="1" w:styleId="37">
    <w:name w:val="标准文件_表格"/>
    <w:basedOn w:val="13"/>
    <w:qFormat/>
    <w:uiPriority w:val="99"/>
    <w:pPr>
      <w:jc w:val="center"/>
    </w:pPr>
    <w:rPr>
      <w:rFonts w:ascii="宋体" w:hAnsi="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8">
    <w:name w:val="标准文件_表格内容"/>
    <w:basedOn w:val="1"/>
    <w:qFormat/>
    <w:uiPriority w:val="0"/>
    <w:pPr>
      <w:spacing w:line="300" w:lineRule="atLeast"/>
      <w:jc w:val="left"/>
    </w:pPr>
    <w:rPr>
      <w:rFonts w:ascii="宋体" w:hAnsi="宋体" w:cs="Times New Roman"/>
      <w:sz w:val="18"/>
    </w:rPr>
  </w:style>
  <w:style w:type="paragraph" w:customStyle="1" w:styleId="39">
    <w:name w:val="标准文件_表格首行"/>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40">
    <w:name w:val="标准文件_表格题注"/>
    <w:qFormat/>
    <w:uiPriority w:val="0"/>
    <w:pPr>
      <w:numPr>
        <w:ilvl w:val="0"/>
        <w:numId w:val="5"/>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1">
    <w:name w:val="标准文件_公式"/>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42">
    <w:name w:val="标准文件_结构标题"/>
    <w:qFormat/>
    <w:uiPriority w:val="0"/>
    <w:pPr>
      <w:spacing w:before="480" w:after="150" w:afterLines="150"/>
      <w:jc w:val="center"/>
      <w:outlineLvl w:val="0"/>
    </w:pPr>
    <w:rPr>
      <w:rFonts w:ascii="黑体" w:hAnsi="黑体" w:eastAsia="黑体" w:cstheme="minorBidi"/>
      <w:kern w:val="2"/>
      <w:sz w:val="32"/>
      <w:szCs w:val="21"/>
      <w:lang w:val="en-US" w:eastAsia="zh-CN" w:bidi="ar-SA"/>
    </w:rPr>
  </w:style>
  <w:style w:type="paragraph" w:customStyle="1" w:styleId="43">
    <w:name w:val="标准文件_文本标题"/>
    <w:basedOn w:val="42"/>
    <w:link w:val="44"/>
    <w:qFormat/>
    <w:uiPriority w:val="0"/>
    <w:pPr>
      <w:spacing w:before="640" w:after="100" w:line="400" w:lineRule="exact"/>
      <w:outlineLvl w:val="9"/>
    </w:pPr>
  </w:style>
  <w:style w:type="character" w:customStyle="1" w:styleId="44">
    <w:name w:val="标准文件_文本标题 Char"/>
    <w:basedOn w:val="15"/>
    <w:link w:val="43"/>
    <w:qFormat/>
    <w:uiPriority w:val="0"/>
    <w:rPr>
      <w:rFonts w:asciiTheme="minorHAnsi" w:hAnsiTheme="minorHAnsi" w:eastAsiaTheme="minorEastAsia" w:cstheme="minorBidi"/>
      <w:spacing w:val="0"/>
    </w:rPr>
  </w:style>
  <w:style w:type="paragraph" w:customStyle="1" w:styleId="45">
    <w:name w:val="标准文件_图片"/>
    <w:qFormat/>
    <w:uiPriority w:val="0"/>
    <w:pPr>
      <w:jc w:val="center"/>
    </w:pPr>
    <w:rPr>
      <w:rFonts w:ascii="宋体" w:hAnsi="宋体" w:eastAsia="宋体" w:cstheme="minorBidi"/>
      <w:kern w:val="2"/>
      <w:sz w:val="24"/>
      <w:szCs w:val="21"/>
      <w:lang w:val="en-US" w:eastAsia="zh-CN" w:bidi="ar-SA"/>
    </w:rPr>
  </w:style>
  <w:style w:type="paragraph" w:customStyle="1" w:styleId="46">
    <w:name w:val="标准文件_图片题注"/>
    <w:qFormat/>
    <w:uiPriority w:val="0"/>
    <w:pPr>
      <w:numPr>
        <w:ilvl w:val="0"/>
        <w:numId w:val="6"/>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7">
    <w:name w:val="标准文件_页脚"/>
    <w:qFormat/>
    <w:uiPriority w:val="0"/>
    <w:pPr>
      <w:jc w:val="center"/>
    </w:pPr>
    <w:rPr>
      <w:rFonts w:ascii="宋体" w:hAnsi="宋体" w:eastAsia="宋体" w:cstheme="minorBidi"/>
      <w:kern w:val="2"/>
      <w:sz w:val="18"/>
      <w:szCs w:val="18"/>
      <w:lang w:val="en-US" w:eastAsia="zh-CN" w:bidi="ar-SA"/>
    </w:rPr>
  </w:style>
  <w:style w:type="paragraph" w:customStyle="1" w:styleId="48">
    <w:name w:val="标准文件_页眉"/>
    <w:qFormat/>
    <w:uiPriority w:val="0"/>
    <w:pPr>
      <w:jc w:val="center"/>
    </w:pPr>
    <w:rPr>
      <w:rFonts w:ascii="宋体" w:hAnsi="宋体" w:eastAsia="宋体" w:cstheme="minorBidi"/>
      <w:kern w:val="2"/>
      <w:sz w:val="18"/>
      <w:szCs w:val="18"/>
      <w:lang w:val="en-US" w:eastAsia="zh-CN" w:bidi="ar-SA"/>
    </w:rPr>
  </w:style>
  <w:style w:type="paragraph" w:customStyle="1" w:styleId="49">
    <w:name w:val="标准文件_脚注尾注"/>
    <w:basedOn w:val="20"/>
    <w:qFormat/>
    <w:uiPriority w:val="0"/>
    <w:pPr>
      <w:ind w:left="150" w:hanging="150" w:hangingChars="80"/>
    </w:pPr>
    <w:rPr>
      <w:sz w:val="18"/>
    </w:rPr>
  </w:style>
  <w:style w:type="paragraph" w:customStyle="1" w:styleId="50">
    <w:name w:val="标准文件_字母列项"/>
    <w:qFormat/>
    <w:uiPriority w:val="0"/>
    <w:pPr>
      <w:numPr>
        <w:ilvl w:val="0"/>
        <w:numId w:val="7"/>
      </w:numPr>
    </w:pPr>
    <w:rPr>
      <w:rFonts w:ascii="宋体" w:hAnsi="宋体" w:eastAsia="宋体" w:cs="Times New Roman"/>
      <w:kern w:val="2"/>
      <w:sz w:val="21"/>
      <w:szCs w:val="18"/>
      <w:lang w:val="en-US" w:eastAsia="zh-CN" w:bidi="ar-SA"/>
    </w:rPr>
  </w:style>
  <w:style w:type="paragraph" w:customStyle="1" w:styleId="51">
    <w:name w:val="标准文件_数字列项"/>
    <w:qFormat/>
    <w:uiPriority w:val="0"/>
    <w:pPr>
      <w:numPr>
        <w:ilvl w:val="0"/>
        <w:numId w:val="8"/>
      </w:numPr>
    </w:pPr>
    <w:rPr>
      <w:rFonts w:ascii="宋体" w:hAnsi="宋体" w:eastAsia="宋体" w:cstheme="minorBidi"/>
      <w:kern w:val="2"/>
      <w:sz w:val="21"/>
      <w:szCs w:val="18"/>
      <w:lang w:val="en-US" w:eastAsia="zh-CN" w:bidi="ar-SA"/>
    </w:rPr>
  </w:style>
  <w:style w:type="paragraph" w:customStyle="1" w:styleId="52">
    <w:name w:val="标准文件_符号列项"/>
    <w:qFormat/>
    <w:uiPriority w:val="0"/>
    <w:pPr>
      <w:numPr>
        <w:ilvl w:val="0"/>
        <w:numId w:val="9"/>
      </w:numPr>
    </w:pPr>
    <w:rPr>
      <w:rFonts w:ascii="宋体" w:hAnsi="宋体" w:eastAsia="宋体" w:cstheme="minorBidi"/>
      <w:kern w:val="2"/>
      <w:sz w:val="21"/>
      <w:szCs w:val="18"/>
      <w:lang w:val="en-US" w:eastAsia="zh-CN" w:bidi="ar-SA"/>
    </w:rPr>
  </w:style>
  <w:style w:type="paragraph" w:customStyle="1" w:styleId="53">
    <w:name w:val="标准文件_单条注释"/>
    <w:qFormat/>
    <w:uiPriority w:val="0"/>
    <w:pPr>
      <w:numPr>
        <w:ilvl w:val="0"/>
        <w:numId w:val="10"/>
      </w:numPr>
    </w:pPr>
    <w:rPr>
      <w:rFonts w:ascii="宋体" w:hAnsi="宋体" w:eastAsia="宋体" w:cstheme="minorBidi"/>
      <w:kern w:val="2"/>
      <w:sz w:val="18"/>
      <w:szCs w:val="21"/>
      <w:lang w:val="en-US" w:eastAsia="zh-CN" w:bidi="ar-SA"/>
    </w:rPr>
  </w:style>
  <w:style w:type="paragraph" w:customStyle="1" w:styleId="54">
    <w:name w:val="标准文件_多条注释"/>
    <w:qFormat/>
    <w:uiPriority w:val="0"/>
    <w:pPr>
      <w:numPr>
        <w:ilvl w:val="0"/>
        <w:numId w:val="11"/>
      </w:numPr>
    </w:pPr>
    <w:rPr>
      <w:rFonts w:ascii="宋体" w:hAnsi="宋体" w:eastAsia="宋体" w:cstheme="minorBidi"/>
      <w:kern w:val="2"/>
      <w:sz w:val="18"/>
      <w:szCs w:val="21"/>
      <w:lang w:val="en-US" w:eastAsia="zh-CN" w:bidi="ar-SA"/>
    </w:rPr>
  </w:style>
  <w:style w:type="paragraph" w:customStyle="1" w:styleId="55">
    <w:name w:val="标准文件_单条示例"/>
    <w:qFormat/>
    <w:uiPriority w:val="0"/>
    <w:pPr>
      <w:numPr>
        <w:ilvl w:val="0"/>
        <w:numId w:val="12"/>
      </w:numPr>
    </w:pPr>
    <w:rPr>
      <w:rFonts w:ascii="宋体" w:hAnsi="宋体" w:eastAsia="宋体" w:cstheme="minorBidi"/>
      <w:kern w:val="2"/>
      <w:sz w:val="18"/>
      <w:szCs w:val="18"/>
      <w:lang w:val="en-US" w:eastAsia="zh-CN" w:bidi="ar-SA"/>
    </w:rPr>
  </w:style>
  <w:style w:type="paragraph" w:customStyle="1" w:styleId="56">
    <w:name w:val="标准文件_多条示例"/>
    <w:qFormat/>
    <w:uiPriority w:val="0"/>
    <w:pPr>
      <w:numPr>
        <w:ilvl w:val="0"/>
        <w:numId w:val="13"/>
      </w:numPr>
    </w:pPr>
    <w:rPr>
      <w:rFonts w:ascii="宋体" w:hAnsi="宋体" w:eastAsia="宋体" w:cstheme="minorBidi"/>
      <w:kern w:val="2"/>
      <w:sz w:val="18"/>
      <w:szCs w:val="21"/>
      <w:lang w:val="en-US" w:eastAsia="zh-CN" w:bidi="ar-SA"/>
    </w:rPr>
  </w:style>
  <w:style w:type="character" w:customStyle="1" w:styleId="57">
    <w:name w:val="页眉 字符"/>
    <w:link w:val="8"/>
    <w:qFormat/>
    <w:uiPriority w:val="99"/>
    <w:rPr>
      <w:rFonts w:ascii="Calibri" w:hAnsi="Calibri" w:cs="Times New Roman" w:eastAsiaTheme="minorEastAsia"/>
      <w:sz w:val="18"/>
      <w:szCs w:val="18"/>
    </w:rPr>
  </w:style>
  <w:style w:type="paragraph" w:customStyle="1" w:styleId="5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宋体" w:eastAsia="宋体" w:cs="Times New Roman"/>
      <w:b/>
      <w:bCs/>
      <w:w w:val="148"/>
      <w:sz w:val="52"/>
      <w:lang w:val="en-US" w:eastAsia="zh-CN" w:bidi="ar-SA"/>
    </w:rPr>
  </w:style>
  <w:style w:type="paragraph" w:customStyle="1" w:styleId="60">
    <w:name w:val="封面标准英文名称"/>
    <w:basedOn w:val="1"/>
    <w:qFormat/>
    <w:uiPriority w:val="0"/>
    <w:pPr>
      <w:framePr w:w="9639" w:h="6917" w:hRule="exact" w:wrap="around" w:vAnchor="page" w:hAnchor="page" w:xAlign="center" w:y="6408" w:anchorLock="1"/>
      <w:spacing w:before="370" w:line="400" w:lineRule="exact"/>
      <w:jc w:val="center"/>
      <w:textAlignment w:val="center"/>
    </w:pPr>
    <w:rPr>
      <w:rFonts w:eastAsia="黑体" w:cs="Times New Roman"/>
      <w:kern w:val="0"/>
      <w:sz w:val="28"/>
      <w:szCs w:val="28"/>
    </w:rPr>
  </w:style>
  <w:style w:type="paragraph" w:customStyle="1" w:styleId="61">
    <w:name w:val="其他发布日期"/>
    <w:basedOn w:val="1"/>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62">
    <w:name w:val="其他实施日期"/>
    <w:basedOn w:val="1"/>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3">
    <w:name w:val="标准文件_文件编号"/>
    <w:basedOn w:val="1"/>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4">
    <w:name w:val="标准文件_替换文件编号"/>
    <w:basedOn w:val="63"/>
    <w:qFormat/>
    <w:uiPriority w:val="0"/>
    <w:pPr>
      <w:spacing w:before="57"/>
    </w:pPr>
    <w:rPr>
      <w:sz w:val="21"/>
    </w:rPr>
  </w:style>
  <w:style w:type="paragraph" w:customStyle="1" w:styleId="65">
    <w:name w:val="标准文件_文件名称"/>
    <w:basedOn w:val="1"/>
    <w:next w:val="1"/>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6">
    <w:name w:val="页脚 字符"/>
    <w:basedOn w:val="15"/>
    <w:link w:val="7"/>
    <w:qFormat/>
    <w:uiPriority w:val="99"/>
    <w:rPr>
      <w:rFonts w:ascii="宋体" w:hAnsi="宋体" w:eastAsiaTheme="minorEastAsia" w:cstheme="minorBidi"/>
      <w:sz w:val="18"/>
      <w:szCs w:val="18"/>
    </w:rPr>
  </w:style>
  <w:style w:type="paragraph" w:customStyle="1" w:styleId="6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8">
    <w:name w:val="发布"/>
    <w:basedOn w:val="15"/>
    <w:qFormat/>
    <w:uiPriority w:val="0"/>
    <w:rPr>
      <w:rFonts w:ascii="黑体" w:eastAsia="黑体" w:hAnsiTheme="minorHAnsi" w:cstheme="minorBidi"/>
      <w:spacing w:val="85"/>
      <w:w w:val="100"/>
      <w:position w:val="3"/>
      <w:sz w:val="28"/>
      <w:szCs w:val="28"/>
    </w:rPr>
  </w:style>
  <w:style w:type="paragraph" w:customStyle="1" w:styleId="69">
    <w:name w:val="标准文件_术语"/>
    <w:basedOn w:val="1"/>
    <w:link w:val="70"/>
    <w:qFormat/>
    <w:uiPriority w:val="0"/>
    <w:pPr>
      <w:widowControl/>
      <w:spacing w:line="300" w:lineRule="auto"/>
      <w:ind w:firstLine="420" w:firstLineChars="200"/>
      <w:jc w:val="left"/>
    </w:pPr>
    <w:rPr>
      <w:rFonts w:ascii="黑体" w:hAnsi="黑体" w:eastAsia="黑体"/>
      <w:sz w:val="21"/>
    </w:rPr>
  </w:style>
  <w:style w:type="character" w:customStyle="1" w:styleId="70">
    <w:name w:val="标准文件_术语 Char"/>
    <w:basedOn w:val="15"/>
    <w:link w:val="69"/>
    <w:qFormat/>
    <w:uiPriority w:val="0"/>
    <w:rPr>
      <w:rFonts w:ascii="黑体" w:hAnsi="黑体" w:eastAsia="黑体" w:cstheme="minorBidi"/>
      <w:sz w:val="21"/>
    </w:rPr>
  </w:style>
  <w:style w:type="paragraph" w:customStyle="1" w:styleId="71">
    <w:name w:val="标准文件_术语标题"/>
    <w:basedOn w:val="1"/>
    <w:link w:val="72"/>
    <w:qFormat/>
    <w:uiPriority w:val="0"/>
    <w:pPr>
      <w:widowControl/>
      <w:spacing w:line="300" w:lineRule="auto"/>
      <w:jc w:val="left"/>
    </w:pPr>
    <w:rPr>
      <w:rFonts w:ascii="黑体" w:hAnsi="黑体" w:eastAsia="黑体"/>
      <w:sz w:val="21"/>
    </w:rPr>
  </w:style>
  <w:style w:type="character" w:customStyle="1" w:styleId="72">
    <w:name w:val="标准文件_术语标题 Char"/>
    <w:basedOn w:val="15"/>
    <w:link w:val="71"/>
    <w:qFormat/>
    <w:uiPriority w:val="0"/>
    <w:rPr>
      <w:rFonts w:ascii="黑体" w:hAnsi="黑体" w:eastAsia="黑体" w:cstheme="minorBidi"/>
      <w:sz w:val="21"/>
    </w:rPr>
  </w:style>
  <w:style w:type="paragraph" w:customStyle="1" w:styleId="73">
    <w:name w:val="标准文件_符号列项2"/>
    <w:qFormat/>
    <w:uiPriority w:val="0"/>
    <w:pPr>
      <w:numPr>
        <w:ilvl w:val="1"/>
        <w:numId w:val="14"/>
      </w:numPr>
    </w:pPr>
    <w:rPr>
      <w:rFonts w:ascii="宋体" w:hAnsi="宋体" w:eastAsia="宋体" w:cs="Times New Roman"/>
      <w:sz w:val="21"/>
      <w:lang w:val="en-US" w:eastAsia="zh-CN" w:bidi="ar-SA"/>
    </w:rPr>
  </w:style>
  <w:style w:type="paragraph" w:customStyle="1" w:styleId="74">
    <w:name w:val="标准文件_一级无标题"/>
    <w:basedOn w:val="22"/>
    <w:qFormat/>
    <w:uiPriority w:val="0"/>
    <w:pPr>
      <w:spacing w:before="0" w:beforeLines="0" w:after="0" w:afterLines="0"/>
      <w:jc w:val="both"/>
      <w:outlineLvl w:val="9"/>
    </w:pPr>
    <w:rPr>
      <w:rFonts w:ascii="宋体" w:hAnsi="宋体" w:eastAsia="宋体"/>
    </w:rPr>
  </w:style>
  <w:style w:type="paragraph" w:customStyle="1" w:styleId="75">
    <w:name w:val="标准文件_二级无标题"/>
    <w:basedOn w:val="23"/>
    <w:qFormat/>
    <w:uiPriority w:val="0"/>
    <w:pPr>
      <w:spacing w:before="0" w:beforeLines="0" w:after="0" w:afterLines="0"/>
      <w:jc w:val="both"/>
      <w:outlineLvl w:val="9"/>
    </w:pPr>
    <w:rPr>
      <w:rFonts w:ascii="宋体" w:hAnsi="宋体" w:eastAsia="宋体"/>
      <w:szCs w:val="20"/>
    </w:rPr>
  </w:style>
  <w:style w:type="paragraph" w:customStyle="1" w:styleId="76">
    <w:name w:val="标准文件_三级无标题"/>
    <w:basedOn w:val="25"/>
    <w:qFormat/>
    <w:uiPriority w:val="0"/>
    <w:pPr>
      <w:spacing w:before="0" w:beforeLines="0" w:after="0" w:afterLines="0"/>
      <w:jc w:val="both"/>
      <w:outlineLvl w:val="9"/>
    </w:pPr>
    <w:rPr>
      <w:rFonts w:ascii="宋体" w:hAnsi="宋体" w:eastAsia="宋体"/>
    </w:rPr>
  </w:style>
  <w:style w:type="paragraph" w:customStyle="1" w:styleId="77">
    <w:name w:val="标准文件_四级无标题"/>
    <w:basedOn w:val="26"/>
    <w:qFormat/>
    <w:uiPriority w:val="0"/>
    <w:pPr>
      <w:spacing w:before="0" w:beforeLines="0" w:after="0" w:afterLines="0"/>
      <w:jc w:val="both"/>
      <w:outlineLvl w:val="9"/>
    </w:pPr>
    <w:rPr>
      <w:rFonts w:ascii="宋体" w:hAnsi="宋体" w:eastAsia="宋体"/>
    </w:rPr>
  </w:style>
  <w:style w:type="paragraph" w:customStyle="1" w:styleId="78">
    <w:name w:val="标准文件_五级无标题"/>
    <w:basedOn w:val="27"/>
    <w:qFormat/>
    <w:uiPriority w:val="0"/>
    <w:pPr>
      <w:spacing w:before="0" w:beforeLines="0" w:after="0" w:afterLines="0"/>
      <w:jc w:val="both"/>
      <w:outlineLvl w:val="9"/>
    </w:pPr>
    <w:rPr>
      <w:rFonts w:ascii="宋体" w:hAnsi="宋体" w:eastAsia="宋体"/>
    </w:rPr>
  </w:style>
  <w:style w:type="paragraph" w:customStyle="1" w:styleId="79">
    <w:name w:val="标准文件_附录一级无标题"/>
    <w:basedOn w:val="32"/>
    <w:qFormat/>
    <w:uiPriority w:val="0"/>
    <w:pPr>
      <w:spacing w:before="0" w:beforeLines="0" w:after="0" w:afterLines="0" w:line="276" w:lineRule="auto"/>
      <w:jc w:val="both"/>
      <w:outlineLvl w:val="9"/>
    </w:pPr>
    <w:rPr>
      <w:rFonts w:ascii="宋体" w:hAnsi="宋体" w:eastAsia="宋体"/>
      <w:szCs w:val="20"/>
    </w:rPr>
  </w:style>
  <w:style w:type="paragraph" w:customStyle="1" w:styleId="80">
    <w:name w:val="标准文件_附录二级无标题"/>
    <w:basedOn w:val="33"/>
    <w:qFormat/>
    <w:uiPriority w:val="0"/>
    <w:pPr>
      <w:spacing w:before="0" w:beforeLines="0" w:after="0" w:afterLines="0" w:line="276" w:lineRule="auto"/>
      <w:jc w:val="both"/>
      <w:outlineLvl w:val="9"/>
    </w:pPr>
    <w:rPr>
      <w:rFonts w:ascii="宋体" w:hAnsi="宋体" w:eastAsia="宋体"/>
      <w:szCs w:val="20"/>
    </w:rPr>
  </w:style>
  <w:style w:type="paragraph" w:customStyle="1" w:styleId="81">
    <w:name w:val="标准文件_附录三级无标题"/>
    <w:basedOn w:val="34"/>
    <w:qFormat/>
    <w:uiPriority w:val="0"/>
    <w:pPr>
      <w:spacing w:before="0" w:beforeLines="0" w:after="0" w:afterLines="0" w:line="276" w:lineRule="auto"/>
      <w:jc w:val="both"/>
      <w:outlineLvl w:val="9"/>
    </w:pPr>
    <w:rPr>
      <w:rFonts w:ascii="宋体" w:hAnsi="宋体" w:eastAsia="宋体"/>
      <w:szCs w:val="20"/>
    </w:rPr>
  </w:style>
  <w:style w:type="paragraph" w:customStyle="1" w:styleId="82">
    <w:name w:val="标准文件_附录四级无标题"/>
    <w:basedOn w:val="35"/>
    <w:qFormat/>
    <w:uiPriority w:val="0"/>
    <w:pPr>
      <w:spacing w:before="0" w:beforeLines="0" w:after="0" w:afterLines="0" w:line="276" w:lineRule="auto"/>
      <w:jc w:val="both"/>
      <w:outlineLvl w:val="9"/>
    </w:pPr>
    <w:rPr>
      <w:rFonts w:ascii="宋体" w:hAnsi="宋体" w:eastAsia="宋体"/>
      <w:szCs w:val="20"/>
    </w:rPr>
  </w:style>
  <w:style w:type="paragraph" w:customStyle="1" w:styleId="83">
    <w:name w:val="标准文件_附录五级无标题"/>
    <w:basedOn w:val="36"/>
    <w:qFormat/>
    <w:uiPriority w:val="0"/>
    <w:pPr>
      <w:spacing w:before="0" w:beforeLines="0" w:after="0" w:afterLines="0" w:line="276" w:lineRule="auto"/>
      <w:jc w:val="both"/>
      <w:outlineLvl w:val="9"/>
    </w:pPr>
    <w:rPr>
      <w:rFonts w:ascii="宋体" w:hAnsi="宋体" w:eastAsia="宋体"/>
      <w:szCs w:val="20"/>
    </w:rPr>
  </w:style>
  <w:style w:type="paragraph" w:customStyle="1" w:styleId="84">
    <w:name w:val="标准文件_术语条一"/>
    <w:basedOn w:val="74"/>
    <w:next w:val="20"/>
    <w:qFormat/>
    <w:uiPriority w:val="0"/>
    <w:pPr>
      <w:ind w:left="200" w:hanging="200" w:hangingChars="200"/>
    </w:pPr>
    <w:rPr>
      <w:rFonts w:ascii="黑体" w:hAnsi="黑体" w:eastAsia="黑体"/>
    </w:rPr>
  </w:style>
  <w:style w:type="paragraph" w:customStyle="1" w:styleId="85">
    <w:name w:val="标准文件_术语条二"/>
    <w:basedOn w:val="75"/>
    <w:next w:val="20"/>
    <w:qFormat/>
    <w:uiPriority w:val="0"/>
    <w:pPr>
      <w:ind w:left="200" w:hanging="200" w:hangingChars="200"/>
    </w:pPr>
    <w:rPr>
      <w:rFonts w:ascii="黑体" w:hAnsi="黑体" w:eastAsia="黑体"/>
    </w:rPr>
  </w:style>
  <w:style w:type="paragraph" w:customStyle="1" w:styleId="86">
    <w:name w:val="标准文件_术语条三"/>
    <w:basedOn w:val="76"/>
    <w:next w:val="20"/>
    <w:qFormat/>
    <w:uiPriority w:val="0"/>
    <w:pPr>
      <w:ind w:left="200" w:hanging="200" w:hangingChars="200"/>
    </w:pPr>
    <w:rPr>
      <w:rFonts w:ascii="黑体" w:hAnsi="黑体" w:eastAsia="黑体"/>
    </w:rPr>
  </w:style>
  <w:style w:type="paragraph" w:customStyle="1" w:styleId="87">
    <w:name w:val="标准文件_术语条四"/>
    <w:basedOn w:val="77"/>
    <w:next w:val="20"/>
    <w:qFormat/>
    <w:uiPriority w:val="0"/>
    <w:pPr>
      <w:ind w:left="200" w:hanging="200" w:hangingChars="200"/>
    </w:pPr>
    <w:rPr>
      <w:rFonts w:ascii="黑体" w:hAnsi="黑体" w:eastAsia="黑体"/>
    </w:rPr>
  </w:style>
  <w:style w:type="paragraph" w:customStyle="1" w:styleId="88">
    <w:name w:val="标准文件_术语条五"/>
    <w:basedOn w:val="78"/>
    <w:next w:val="20"/>
    <w:qFormat/>
    <w:uiPriority w:val="0"/>
    <w:pPr>
      <w:ind w:left="200" w:hanging="200" w:hangingChars="200"/>
    </w:pPr>
    <w:rPr>
      <w:rFonts w:ascii="黑体" w:hAnsi="黑体" w:eastAsia="黑体"/>
    </w:rPr>
  </w:style>
  <w:style w:type="paragraph" w:customStyle="1" w:styleId="89">
    <w:name w:val="样式1"/>
    <w:next w:val="30"/>
    <w:qFormat/>
    <w:uiPriority w:val="0"/>
    <w:pPr>
      <w:numPr>
        <w:ilvl w:val="0"/>
        <w:numId w:val="15"/>
      </w:numPr>
      <w:spacing w:before="570" w:after="50" w:afterLines="50"/>
    </w:pPr>
    <w:rPr>
      <w:rFonts w:ascii="黑体" w:hAnsi="黑体" w:eastAsia="黑体" w:cstheme="minorBidi"/>
      <w:sz w:val="21"/>
      <w:lang w:val="en-US" w:eastAsia="zh-CN" w:bidi="ar-SA"/>
    </w:rPr>
  </w:style>
  <w:style w:type="paragraph" w:customStyle="1" w:styleId="90">
    <w:name w:val="标准文件_附录标识"/>
    <w:next w:val="20"/>
    <w:qFormat/>
    <w:uiPriority w:val="0"/>
    <w:pPr>
      <w:numPr>
        <w:ilvl w:val="0"/>
        <w:numId w:val="4"/>
      </w:numPr>
      <w:tabs>
        <w:tab w:val="left" w:pos="0"/>
      </w:tabs>
      <w:jc w:val="center"/>
    </w:pPr>
    <w:rPr>
      <w:rFonts w:ascii="黑体" w:hAnsi="黑体" w:eastAsia="黑体" w:cstheme="minorBidi"/>
      <w:sz w:val="21"/>
      <w:lang w:val="en-US" w:eastAsia="zh-CN" w:bidi="ar-SA"/>
    </w:rPr>
  </w:style>
  <w:style w:type="paragraph" w:customStyle="1" w:styleId="91">
    <w:name w:val="样式2"/>
    <w:next w:val="30"/>
    <w:qFormat/>
    <w:uiPriority w:val="0"/>
    <w:pPr>
      <w:numPr>
        <w:ilvl w:val="0"/>
        <w:numId w:val="16"/>
      </w:numPr>
      <w:ind w:firstLine="157" w:firstLineChars="75"/>
    </w:pPr>
    <w:rPr>
      <w:rFonts w:ascii="宋体" w:hAnsi="宋体" w:eastAsia="黑体" w:cstheme="minorBidi"/>
      <w:vanish/>
      <w:sz w:val="2"/>
      <w:szCs w:val="2"/>
      <w:lang w:val="en-US" w:eastAsia="zh-CN" w:bidi="ar-SA"/>
    </w:rPr>
  </w:style>
  <w:style w:type="paragraph" w:customStyle="1" w:styleId="92">
    <w:name w:val="标准文件_附录表标号"/>
    <w:next w:val="30"/>
    <w:qFormat/>
    <w:uiPriority w:val="0"/>
    <w:pPr>
      <w:numPr>
        <w:ilvl w:val="0"/>
        <w:numId w:val="17"/>
      </w:numPr>
    </w:pPr>
    <w:rPr>
      <w:rFonts w:ascii="黑体" w:hAnsi="黑体" w:eastAsia="黑体" w:cstheme="minorBidi"/>
      <w:vanish/>
      <w:sz w:val="2"/>
      <w:lang w:val="en-US" w:eastAsia="zh-CN" w:bidi="ar-SA"/>
    </w:rPr>
  </w:style>
  <w:style w:type="paragraph" w:customStyle="1" w:styleId="93">
    <w:name w:val="样式3"/>
    <w:basedOn w:val="1"/>
    <w:next w:val="94"/>
    <w:qFormat/>
    <w:uiPriority w:val="0"/>
    <w:pPr>
      <w:numPr>
        <w:ilvl w:val="0"/>
        <w:numId w:val="18"/>
      </w:numPr>
      <w:ind w:firstLine="420" w:firstLineChars="200"/>
    </w:pPr>
    <w:rPr>
      <w:rFonts w:ascii="宋体" w:hAnsi="宋体"/>
    </w:rPr>
  </w:style>
  <w:style w:type="paragraph" w:customStyle="1" w:styleId="94">
    <w:name w:val="标准文件_附录表标识"/>
    <w:basedOn w:val="1"/>
    <w:qFormat/>
    <w:uiPriority w:val="0"/>
    <w:pPr>
      <w:numPr>
        <w:ilvl w:val="0"/>
        <w:numId w:val="19"/>
      </w:numPr>
      <w:ind w:firstLine="157" w:firstLineChars="75"/>
    </w:pPr>
    <w:rPr>
      <w:rFonts w:ascii="宋体" w:hAnsi="宋体"/>
    </w:rPr>
  </w:style>
  <w:style w:type="paragraph" w:customStyle="1" w:styleId="95">
    <w:name w:val="样式4"/>
    <w:next w:val="30"/>
    <w:qFormat/>
    <w:uiPriority w:val="0"/>
    <w:pPr>
      <w:numPr>
        <w:ilvl w:val="0"/>
        <w:numId w:val="20"/>
      </w:numPr>
      <w:ind w:firstLine="0"/>
      <w:jc w:val="center"/>
    </w:pPr>
    <w:rPr>
      <w:rFonts w:ascii="宋体" w:hAnsi="宋体" w:eastAsia="黑体" w:cstheme="minorBidi"/>
      <w:sz w:val="21"/>
      <w:lang w:val="en-US" w:eastAsia="zh-CN" w:bidi="ar-SA"/>
    </w:rPr>
  </w:style>
  <w:style w:type="paragraph" w:customStyle="1" w:styleId="96">
    <w:name w:val="标准文件_附录表题注"/>
    <w:next w:val="30"/>
    <w:qFormat/>
    <w:uiPriority w:val="0"/>
    <w:pPr>
      <w:numPr>
        <w:ilvl w:val="1"/>
        <w:numId w:val="17"/>
      </w:numPr>
      <w:tabs>
        <w:tab w:val="left" w:pos="420"/>
        <w:tab w:val="clear" w:pos="0"/>
      </w:tabs>
      <w:jc w:val="center"/>
    </w:pPr>
    <w:rPr>
      <w:rFonts w:ascii="黑体" w:hAnsi="黑体" w:eastAsia="黑体" w:cstheme="minorBidi"/>
      <w:sz w:val="21"/>
      <w:lang w:val="en-US" w:eastAsia="zh-CN" w:bidi="ar-SA"/>
    </w:rPr>
  </w:style>
  <w:style w:type="paragraph" w:customStyle="1" w:styleId="97">
    <w:name w:val="标准文件_正文公式"/>
    <w:basedOn w:val="1"/>
    <w:qFormat/>
    <w:uiPriority w:val="0"/>
    <w:pPr>
      <w:tabs>
        <w:tab w:val="center" w:pos="4679"/>
        <w:tab w:val="center" w:leader="middleDot" w:pos="9355"/>
      </w:tabs>
    </w:pPr>
    <w:rPr>
      <w:rFonts w:ascii="宋体" w:hAnsi="宋体"/>
      <w:sz w:val="21"/>
    </w:rPr>
  </w:style>
  <w:style w:type="paragraph" w:customStyle="1" w:styleId="98">
    <w:name w:val="样式5"/>
    <w:basedOn w:val="30"/>
    <w:next w:val="30"/>
    <w:qFormat/>
    <w:uiPriority w:val="0"/>
    <w:pPr>
      <w:framePr w:wrap="notBeside" w:vAnchor="page" w:hAnchor="page" w:x="1372" w:y="568"/>
      <w:numPr>
        <w:ilvl w:val="0"/>
        <w:numId w:val="21"/>
      </w:numPr>
      <w:tabs>
        <w:tab w:val="clear" w:pos="420"/>
      </w:tabs>
      <w:snapToGrid w:val="0"/>
    </w:pPr>
    <w:rPr>
      <w:rFonts w:ascii="黑体" w:hAnsi="黑体" w:eastAsia="黑体" w:cs="Times New Roman"/>
      <w:vanish/>
      <w:kern w:val="0"/>
      <w:sz w:val="2"/>
    </w:rPr>
  </w:style>
  <w:style w:type="paragraph" w:customStyle="1" w:styleId="99">
    <w:name w:val="标准文件_附录图标识"/>
    <w:basedOn w:val="30"/>
    <w:next w:val="30"/>
    <w:qFormat/>
    <w:uiPriority w:val="0"/>
    <w:pPr>
      <w:numPr>
        <w:ilvl w:val="0"/>
        <w:numId w:val="22"/>
      </w:numPr>
    </w:pPr>
    <w:rPr>
      <w:vanish/>
      <w:sz w:val="2"/>
    </w:rPr>
  </w:style>
  <w:style w:type="paragraph" w:customStyle="1" w:styleId="100">
    <w:name w:val="标准文件_附录图题注"/>
    <w:next w:val="30"/>
    <w:qFormat/>
    <w:uiPriority w:val="0"/>
    <w:pPr>
      <w:numPr>
        <w:ilvl w:val="1"/>
        <w:numId w:val="23"/>
      </w:numPr>
      <w:jc w:val="center"/>
    </w:pPr>
    <w:rPr>
      <w:rFonts w:ascii="黑体" w:hAnsi="黑体" w:eastAsia="黑体" w:cstheme="minorBidi"/>
      <w:sz w:val="21"/>
      <w:lang w:val="en-US" w:eastAsia="zh-CN" w:bidi="ar-SA"/>
    </w:rPr>
  </w:style>
  <w:style w:type="paragraph" w:customStyle="1" w:styleId="101">
    <w:name w:val="样式6"/>
    <w:basedOn w:val="30"/>
    <w:next w:val="30"/>
    <w:qFormat/>
    <w:uiPriority w:val="0"/>
    <w:pPr>
      <w:framePr w:wrap="notBeside" w:vAnchor="page" w:hAnchor="page" w:x="1372" w:y="568"/>
      <w:numPr>
        <w:ilvl w:val="0"/>
        <w:numId w:val="24"/>
      </w:numPr>
      <w:tabs>
        <w:tab w:val="clear" w:pos="420"/>
      </w:tabs>
      <w:snapToGrid w:val="0"/>
    </w:pPr>
    <w:rPr>
      <w:rFonts w:ascii="黑体" w:hAnsi="黑体" w:eastAsia="黑体" w:cs="Times New Roman"/>
      <w:vanish/>
      <w:kern w:val="0"/>
      <w:sz w:val="2"/>
    </w:rPr>
  </w:style>
  <w:style w:type="paragraph" w:customStyle="1" w:styleId="102">
    <w:name w:val="标准文件_附录图标号"/>
    <w:next w:val="30"/>
    <w:qFormat/>
    <w:uiPriority w:val="0"/>
    <w:pPr>
      <w:numPr>
        <w:ilvl w:val="0"/>
        <w:numId w:val="23"/>
      </w:numPr>
    </w:pPr>
    <w:rPr>
      <w:rFonts w:ascii="宋体" w:hAnsi="宋体" w:eastAsia="宋体" w:cstheme="minorBidi"/>
      <w:vanish/>
      <w:sz w:val="2"/>
      <w:lang w:val="en-US" w:eastAsia="zh-CN" w:bidi="ar-SA"/>
    </w:rPr>
  </w:style>
  <w:style w:type="paragraph" w:customStyle="1" w:styleId="103">
    <w:name w:val="样式7"/>
    <w:basedOn w:val="1"/>
    <w:next w:val="20"/>
    <w:qFormat/>
    <w:uiPriority w:val="0"/>
    <w:pPr>
      <w:framePr w:wrap="notBeside" w:vAnchor="page" w:hAnchor="page" w:x="1372" w:y="568"/>
      <w:numPr>
        <w:ilvl w:val="0"/>
        <w:numId w:val="25"/>
      </w:numPr>
      <w:tabs>
        <w:tab w:val="left" w:pos="540"/>
        <w:tab w:val="clear" w:pos="539"/>
      </w:tabs>
      <w:snapToGrid w:val="0"/>
      <w:jc w:val="left"/>
    </w:pPr>
    <w:rPr>
      <w:rFonts w:ascii="宋体" w:hAnsi="宋体" w:cs="Times New Roman"/>
      <w:kern w:val="0"/>
      <w:sz w:val="18"/>
    </w:rPr>
  </w:style>
  <w:style w:type="paragraph" w:customStyle="1" w:styleId="104">
    <w:name w:val="标准文件_图表脚注"/>
    <w:basedOn w:val="1"/>
    <w:next w:val="20"/>
    <w:qFormat/>
    <w:uiPriority w:val="0"/>
    <w:pPr>
      <w:numPr>
        <w:ilvl w:val="0"/>
        <w:numId w:val="26"/>
      </w:numPr>
      <w:tabs>
        <w:tab w:val="left" w:pos="540"/>
        <w:tab w:val="clear" w:pos="533"/>
      </w:tabs>
      <w:ind w:left="420" w:firstLine="119"/>
      <w:jc w:val="left"/>
    </w:pPr>
    <w:rPr>
      <w:rFonts w:ascii="宋体" w:hAnsi="宋体"/>
      <w:sz w:val="18"/>
    </w:rPr>
  </w:style>
  <w:style w:type="paragraph" w:customStyle="1" w:styleId="105">
    <w:name w:val="标准文件_参考文献标题"/>
    <w:basedOn w:val="1"/>
    <w:next w:val="1"/>
    <w:qFormat/>
    <w:uiPriority w:val="0"/>
    <w:pPr>
      <w:spacing w:before="680" w:after="50" w:afterLines="50"/>
      <w:jc w:val="center"/>
      <w:outlineLvl w:val="0"/>
    </w:pPr>
    <w:rPr>
      <w:rFonts w:hint="eastAsia" w:ascii="黑体" w:hAnsi="黑体" w:eastAsia="黑体"/>
      <w:sz w:val="21"/>
    </w:rPr>
  </w:style>
  <w:style w:type="paragraph" w:customStyle="1" w:styleId="106">
    <w:name w:val="样式8"/>
    <w:next w:val="107"/>
    <w:qFormat/>
    <w:uiPriority w:val="0"/>
    <w:pPr>
      <w:numPr>
        <w:ilvl w:val="0"/>
        <w:numId w:val="27"/>
      </w:numPr>
    </w:pPr>
    <w:rPr>
      <w:rFonts w:hint="eastAsia" w:ascii="宋体" w:hAnsi="宋体" w:eastAsia="宋体" w:cstheme="minorBidi"/>
      <w:lang w:val="en-US" w:eastAsia="zh-CN" w:bidi="ar-SA"/>
    </w:rPr>
  </w:style>
  <w:style w:type="paragraph" w:customStyle="1" w:styleId="107">
    <w:name w:val="标准文件_参考文献条目"/>
    <w:basedOn w:val="1"/>
    <w:qFormat/>
    <w:uiPriority w:val="0"/>
    <w:pPr>
      <w:numPr>
        <w:ilvl w:val="0"/>
        <w:numId w:val="28"/>
      </w:numPr>
      <w:jc w:val="left"/>
    </w:pPr>
    <w:rPr>
      <w:rFonts w:ascii="宋体" w:hAnsi="宋体"/>
      <w:sz w:val="21"/>
    </w:rPr>
  </w:style>
  <w:style w:type="paragraph" w:customStyle="1" w:styleId="108">
    <w:name w:val="标准文件_目次标题"/>
    <w:basedOn w:val="1"/>
    <w:qFormat/>
    <w:uiPriority w:val="0"/>
    <w:pPr>
      <w:spacing w:before="480" w:after="150" w:afterLines="150"/>
      <w:jc w:val="center"/>
    </w:pPr>
    <w:rPr>
      <w:rFonts w:hint="eastAsia" w:ascii="黑体" w:hAnsi="黑体" w:eastAsia="黑体"/>
      <w:sz w:val="32"/>
    </w:rPr>
  </w:style>
  <w:style w:type="paragraph" w:customStyle="1" w:styleId="109">
    <w:name w:val="AI标准工具_表格脚注"/>
    <w:basedOn w:val="1"/>
    <w:next w:val="20"/>
    <w:qFormat/>
    <w:uiPriority w:val="0"/>
    <w:pPr>
      <w:numPr>
        <w:ilvl w:val="0"/>
        <w:numId w:val="29"/>
      </w:numPr>
      <w:tabs>
        <w:tab w:val="left" w:pos="540"/>
        <w:tab w:val="clear" w:pos="533"/>
      </w:tabs>
      <w:ind w:left="420" w:firstLine="119"/>
      <w:jc w:val="left"/>
    </w:pPr>
    <w:rPr>
      <w:rFonts w:hint="eastAsia" w:ascii="宋体" w:hAnsi="宋体"/>
      <w:sz w:val="18"/>
    </w:rPr>
  </w:style>
  <w:style w:type="paragraph" w:customStyle="1" w:styleId="110">
    <w:name w:val="AI标准工具_一级无标题条"/>
    <w:basedOn w:val="1"/>
    <w:next w:val="20"/>
    <w:qFormat/>
    <w:uiPriority w:val="0"/>
    <w:pPr>
      <w:numPr>
        <w:ilvl w:val="1"/>
        <w:numId w:val="4"/>
      </w:numPr>
      <w:spacing w:before="100" w:beforeLines="100" w:after="100" w:afterLines="100"/>
      <w:outlineLvl w:val="0"/>
    </w:pPr>
    <w:rPr>
      <w:rFonts w:hint="eastAsia" w:ascii="宋体" w:hAnsi="宋体"/>
      <w:sz w:val="21"/>
    </w:rPr>
  </w:style>
  <w:style w:type="paragraph" w:customStyle="1" w:styleId="111">
    <w:name w:val="标准文件_字母编号列项（一级）"/>
    <w:qFormat/>
    <w:uiPriority w:val="0"/>
    <w:pPr>
      <w:numPr>
        <w:ilvl w:val="0"/>
        <w:numId w:val="30"/>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445ee05-1a51-49ca-9f95-4e742535103b}"/>
        <w:style w:val=""/>
        <w:category>
          <w:name w:val="常规"/>
          <w:gallery w:val="placeholder"/>
        </w:category>
        <w:types>
          <w:type w:val="bbPlcHdr"/>
        </w:types>
        <w:behaviors>
          <w:behavior w:val="content"/>
        </w:behaviors>
        <w:description w:val=""/>
        <w:guid w:val="{0445EE05-1A51-49CA-9F95-4E742535103B}"/>
      </w:docPartPr>
      <w:docPartBody>
        <w:p w14:paraId="57B1D7B8">
          <w:pPr>
            <w:pStyle w:val="5"/>
            <w:rPr>
              <w:rFonts w:hint="eastAsia"/>
            </w:rPr>
          </w:pPr>
          <w:r>
            <w:rPr>
              <w:rStyle w:val="4"/>
              <w:rFonts w:hint="eastAsia"/>
            </w:rPr>
            <w:t>选择一项。</w:t>
          </w:r>
        </w:p>
      </w:docPartBody>
    </w:docPart>
    <w:docPart>
      <w:docPartPr>
        <w:name w:val="{83e8c4f6-878b-42dd-ae38-1dc03d03e306}"/>
        <w:style w:val=""/>
        <w:category>
          <w:name w:val="常规"/>
          <w:gallery w:val="placeholder"/>
        </w:category>
        <w:types>
          <w:type w:val="bbPlcHdr"/>
        </w:types>
        <w:behaviors>
          <w:behavior w:val="content"/>
        </w:behaviors>
        <w:description w:val=""/>
        <w:guid w:val="{83e8c4f6-878b-42dd-ae38-1dc03d03e306}"/>
      </w:docPartPr>
      <w:docPartBody>
        <w:p w14:paraId="746048F4">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5"/>
  </w:compat>
  <w:rsids>
    <w:rsidRoot w:val="00D9012B"/>
    <w:rsid w:val="000F7B50"/>
    <w:rsid w:val="00292C10"/>
    <w:rsid w:val="00637BA3"/>
    <w:rsid w:val="00740E2C"/>
    <w:rsid w:val="00AB041B"/>
    <w:rsid w:val="00BE0E22"/>
    <w:rsid w:val="00D5342E"/>
    <w:rsid w:val="00D90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01F9737527049A8A770E47DAA5316D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C8E16C6EEDF417599203D92772A76D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D21A-3E91-4F17-B2AA-91E1DD1B37F7}">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15270</Words>
  <Characters>15805</Characters>
  <Lines>125</Lines>
  <Paragraphs>35</Paragraphs>
  <TotalTime>13</TotalTime>
  <ScaleCrop>false</ScaleCrop>
  <LinksUpToDate>false</LinksUpToDate>
  <CharactersWithSpaces>15934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2026-06-16T09:39:00Z</dcterms:created>
  <dc:creator>来日方长的北极兔</dc:creator>
  <cp:lastModifiedBy>Wei Liu</cp:lastModifiedBy>
  <dcterms:modified xsi:type="dcterms:W3CDTF">2026-06-18T01:20:27Z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E076B55995544857959BEE39623BE7EB_13</vt:lpwstr>
  </property>
  <property fmtid="{D5CDD505-2E9C-101B-9397-08002B2CF9AE}" pid="4" name="KSOTemplateDocerSaveRecord">
    <vt:lpwstr>eyJoZGlkIjoiZjQwMTcxODYxYjAyYWU2NjVlZGRjMGUyNTdjZDgyZGIiLCJ1c2VySWQiOiIyNjg1MjgwNjAifQ==</vt:lpwstr>
  </property>
</Properties>
</file>